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A7" w:rsidRPr="006846A7" w:rsidRDefault="006846A7" w:rsidP="006846A7">
      <w:pPr>
        <w:numPr>
          <w:ilvl w:val="0"/>
          <w:numId w:val="1"/>
        </w:numPr>
        <w:jc w:val="both"/>
        <w:rPr>
          <w:b/>
          <w:bCs/>
        </w:rPr>
      </w:pPr>
      <w:r w:rsidRPr="006846A7">
        <w:rPr>
          <w:b/>
          <w:bCs/>
        </w:rPr>
        <w:t>Všeobecná charakteristika školy</w:t>
      </w:r>
    </w:p>
    <w:p w:rsidR="006846A7" w:rsidRPr="006846A7" w:rsidRDefault="006846A7" w:rsidP="006846A7">
      <w:pPr>
        <w:jc w:val="both"/>
        <w:rPr>
          <w:b/>
          <w:bCs/>
        </w:rPr>
      </w:pPr>
    </w:p>
    <w:p w:rsidR="006846A7" w:rsidRPr="006846A7" w:rsidRDefault="006846A7" w:rsidP="006846A7">
      <w:pPr>
        <w:jc w:val="both"/>
        <w:rPr>
          <w:b/>
          <w:bCs/>
        </w:rPr>
      </w:pPr>
    </w:p>
    <w:p w:rsidR="006846A7" w:rsidRPr="006846A7" w:rsidRDefault="006846A7" w:rsidP="006846A7">
      <w:pPr>
        <w:jc w:val="both"/>
        <w:rPr>
          <w:b/>
        </w:rPr>
      </w:pPr>
      <w:r w:rsidRPr="006846A7">
        <w:rPr>
          <w:b/>
        </w:rPr>
        <w:t>1. Veľkosť školy</w:t>
      </w:r>
    </w:p>
    <w:p w:rsidR="006846A7" w:rsidRPr="006846A7" w:rsidRDefault="006846A7" w:rsidP="006846A7">
      <w:pPr>
        <w:jc w:val="both"/>
        <w:rPr>
          <w:b/>
        </w:rPr>
      </w:pPr>
    </w:p>
    <w:p w:rsidR="006846A7" w:rsidRPr="006846A7" w:rsidRDefault="006846A7" w:rsidP="006846A7">
      <w:pPr>
        <w:jc w:val="both"/>
      </w:pPr>
      <w:r w:rsidRPr="006846A7">
        <w:t xml:space="preserve">Naša škola je </w:t>
      </w:r>
      <w:proofErr w:type="spellStart"/>
      <w:r w:rsidRPr="006846A7">
        <w:t>plnoorganizovaná</w:t>
      </w:r>
      <w:proofErr w:type="spellEnd"/>
      <w:r w:rsidRPr="006846A7">
        <w:t xml:space="preserve"> základná škola, ktorá zabezpečuje: primárne vzdelávanie –</w:t>
      </w:r>
      <w:r w:rsidRPr="006846A7">
        <w:rPr>
          <w:b/>
        </w:rPr>
        <w:t xml:space="preserve"> ISCED 1</w:t>
      </w:r>
      <w:r w:rsidRPr="006846A7">
        <w:t xml:space="preserve"> – 1. stupeň základnej školy (1. – 4. ročník),                                                             nižšie sekundárne vzdelávanie – </w:t>
      </w:r>
      <w:r w:rsidRPr="006846A7">
        <w:rPr>
          <w:b/>
        </w:rPr>
        <w:t>ISCED 2</w:t>
      </w:r>
      <w:r w:rsidRPr="006846A7">
        <w:t xml:space="preserve"> – 2. stupeň základnej školy  (5. – 9. ročník). </w:t>
      </w:r>
    </w:p>
    <w:p w:rsidR="006846A7" w:rsidRPr="006846A7" w:rsidRDefault="006846A7" w:rsidP="006846A7">
      <w:pPr>
        <w:jc w:val="both"/>
      </w:pPr>
      <w:r w:rsidRPr="006846A7">
        <w:t xml:space="preserve">           Je situovaná do nádherného prostredia chráneného areálu  </w:t>
      </w:r>
      <w:proofErr w:type="spellStart"/>
      <w:r w:rsidRPr="006846A7">
        <w:t>Mojmírovský</w:t>
      </w:r>
      <w:proofErr w:type="spellEnd"/>
      <w:r w:rsidRPr="006846A7">
        <w:t xml:space="preserve"> park, v pomerne pokojnom prostredí severozápadne od centra obce. Vchod do školy je z menej frekventovanej vedľajšej cesty. V rokoch 2005-2006 škola prešla rekonštrukciou z prostriedkov štrukturálnych fondov EÚ.</w:t>
      </w:r>
    </w:p>
    <w:p w:rsidR="006846A7" w:rsidRPr="006846A7" w:rsidRDefault="006846A7" w:rsidP="006846A7">
      <w:pPr>
        <w:jc w:val="both"/>
      </w:pPr>
      <w:r w:rsidRPr="006846A7">
        <w:t xml:space="preserve">V súčasnosti je zriadených 18 tried. Zákon stanovuje </w:t>
      </w:r>
      <w:r w:rsidRPr="006846A7">
        <w:rPr>
          <w:bCs/>
        </w:rPr>
        <w:t>najvyšší po</w:t>
      </w:r>
      <w:r w:rsidRPr="006846A7">
        <w:t>č</w:t>
      </w:r>
      <w:r w:rsidRPr="006846A7">
        <w:rPr>
          <w:bCs/>
        </w:rPr>
        <w:t xml:space="preserve">et žiakov v triede </w:t>
      </w:r>
      <w:r w:rsidRPr="006846A7">
        <w:t xml:space="preserve">základnej školy na: </w:t>
      </w:r>
    </w:p>
    <w:p w:rsidR="006846A7" w:rsidRPr="006846A7" w:rsidRDefault="006846A7" w:rsidP="006846A7">
      <w:pPr>
        <w:jc w:val="both"/>
      </w:pPr>
      <w:r w:rsidRPr="006846A7">
        <w:t>a) 16 žiakov v triede nultého ročníka,</w:t>
      </w:r>
    </w:p>
    <w:p w:rsidR="006846A7" w:rsidRPr="006846A7" w:rsidRDefault="006846A7" w:rsidP="006846A7">
      <w:pPr>
        <w:jc w:val="both"/>
      </w:pPr>
      <w:r w:rsidRPr="006846A7">
        <w:t>b) 22 žiakov v triede prvého ročníka,</w:t>
      </w:r>
    </w:p>
    <w:p w:rsidR="006846A7" w:rsidRPr="006846A7" w:rsidRDefault="006846A7" w:rsidP="006846A7">
      <w:pPr>
        <w:jc w:val="both"/>
      </w:pPr>
      <w:r w:rsidRPr="006846A7">
        <w:t>c) 24 žiakov v triede, v ktorej sú žiaci viacerých ročníkov prvého stupňa základnej školy,</w:t>
      </w:r>
    </w:p>
    <w:p w:rsidR="006846A7" w:rsidRPr="006846A7" w:rsidRDefault="006846A7" w:rsidP="006846A7">
      <w:pPr>
        <w:jc w:val="both"/>
      </w:pPr>
      <w:r w:rsidRPr="006846A7">
        <w:t>d) 25 žiakov v triede druhého až štvrtého ročníka,</w:t>
      </w:r>
    </w:p>
    <w:p w:rsidR="006846A7" w:rsidRPr="006846A7" w:rsidRDefault="006846A7" w:rsidP="006846A7">
      <w:pPr>
        <w:jc w:val="both"/>
      </w:pPr>
      <w:r w:rsidRPr="006846A7">
        <w:t>e) 28 žiakov v triede piateho až deviateho ročníka</w:t>
      </w:r>
    </w:p>
    <w:p w:rsidR="006846A7" w:rsidRPr="006846A7" w:rsidRDefault="006846A7" w:rsidP="006846A7">
      <w:pPr>
        <w:jc w:val="both"/>
      </w:pPr>
      <w:r w:rsidRPr="006846A7">
        <w:t xml:space="preserve">Pri zriaďovaní tried škola postupuje v intenciách tohto zákona, priemerný počet žiakov v triedach v súčasnosti je 21, s vyrovnaným počtom chlapcov a dievčat v pomere 1:1. Veková štruktúra žiakov sa pohybuje v rozpätí 6 – 16 rokov. </w:t>
      </w:r>
    </w:p>
    <w:p w:rsidR="006846A7" w:rsidRPr="006846A7" w:rsidRDefault="006846A7" w:rsidP="006846A7">
      <w:pPr>
        <w:jc w:val="both"/>
      </w:pPr>
      <w:r w:rsidRPr="006846A7">
        <w:t xml:space="preserve">Čo sa týka </w:t>
      </w:r>
      <w:proofErr w:type="spellStart"/>
      <w:r w:rsidRPr="006846A7">
        <w:t>socio-ekonomického</w:t>
      </w:r>
      <w:proofErr w:type="spellEnd"/>
      <w:r w:rsidRPr="006846A7">
        <w:t xml:space="preserve"> statusu asi 13% žiakov je zo sociálne znevýhodneného a málo podnetného prostredia. </w:t>
      </w:r>
    </w:p>
    <w:p w:rsidR="006846A7" w:rsidRPr="006846A7" w:rsidRDefault="006846A7" w:rsidP="006846A7">
      <w:pPr>
        <w:jc w:val="both"/>
      </w:pPr>
      <w:r w:rsidRPr="006846A7">
        <w:t>V škole je 16 integrovaných žiakov so ŠVVP a mentálnym postihom.</w:t>
      </w:r>
    </w:p>
    <w:p w:rsidR="006846A7" w:rsidRPr="006846A7" w:rsidRDefault="006846A7" w:rsidP="006846A7">
      <w:pPr>
        <w:jc w:val="both"/>
      </w:pPr>
    </w:p>
    <w:p w:rsidR="006846A7" w:rsidRPr="006846A7" w:rsidRDefault="006846A7" w:rsidP="006846A7">
      <w:pPr>
        <w:jc w:val="both"/>
      </w:pPr>
    </w:p>
    <w:p w:rsidR="006846A7" w:rsidRPr="006846A7" w:rsidRDefault="006846A7" w:rsidP="006846A7">
      <w:pPr>
        <w:jc w:val="both"/>
        <w:rPr>
          <w:b/>
        </w:rPr>
      </w:pPr>
      <w:r w:rsidRPr="006846A7">
        <w:rPr>
          <w:b/>
        </w:rPr>
        <w:t>2. Charakteristika žiakov</w:t>
      </w:r>
    </w:p>
    <w:p w:rsidR="006846A7" w:rsidRPr="006846A7" w:rsidRDefault="006846A7" w:rsidP="006846A7">
      <w:pPr>
        <w:jc w:val="both"/>
        <w:rPr>
          <w:b/>
        </w:rPr>
      </w:pPr>
    </w:p>
    <w:p w:rsidR="006846A7" w:rsidRPr="006846A7" w:rsidRDefault="006846A7" w:rsidP="006846A7">
      <w:pPr>
        <w:jc w:val="both"/>
        <w:rPr>
          <w:b/>
        </w:rPr>
      </w:pPr>
      <w:r w:rsidRPr="006846A7">
        <w:t xml:space="preserve">Našu školu navštevujú žiaci prevažne z obce Mojmírovce, ale je spádovou školou aj pre obce Svätoplukovo, Veľká Dolina, Štefanovičová, Poľný Kesov. Dochádzajú k nám aj žiaci mimo školského obvodu – z Komjatíc, Rastislavíc, Močenku, </w:t>
      </w:r>
      <w:proofErr w:type="spellStart"/>
      <w:r w:rsidRPr="006846A7">
        <w:t>Cabaj</w:t>
      </w:r>
      <w:proofErr w:type="spellEnd"/>
      <w:r w:rsidRPr="006846A7">
        <w:t xml:space="preserve"> – </w:t>
      </w:r>
      <w:proofErr w:type="spellStart"/>
      <w:r w:rsidRPr="006846A7">
        <w:t>Čápora</w:t>
      </w:r>
      <w:proofErr w:type="spellEnd"/>
      <w:r w:rsidRPr="006846A7">
        <w:t>.</w:t>
      </w:r>
    </w:p>
    <w:p w:rsidR="006846A7" w:rsidRPr="006846A7" w:rsidRDefault="006846A7" w:rsidP="006846A7">
      <w:pPr>
        <w:jc w:val="both"/>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812"/>
        <w:gridCol w:w="761"/>
        <w:gridCol w:w="780"/>
        <w:gridCol w:w="754"/>
        <w:gridCol w:w="754"/>
        <w:gridCol w:w="761"/>
        <w:gridCol w:w="709"/>
        <w:gridCol w:w="846"/>
        <w:gridCol w:w="905"/>
        <w:gridCol w:w="707"/>
        <w:gridCol w:w="951"/>
      </w:tblGrid>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TRIEDA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MOJ-</w:t>
            </w:r>
          </w:p>
          <w:p w:rsidR="006846A7" w:rsidRPr="006846A7" w:rsidRDefault="006846A7" w:rsidP="006846A7">
            <w:pPr>
              <w:jc w:val="both"/>
              <w:rPr>
                <w:b/>
                <w:lang w:val="en-US"/>
              </w:rPr>
            </w:pPr>
            <w:r w:rsidRPr="006846A7">
              <w:rPr>
                <w:b/>
              </w:rPr>
              <w:t>MÍR.</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SVÄ-</w:t>
            </w:r>
          </w:p>
          <w:p w:rsidR="006846A7" w:rsidRPr="006846A7" w:rsidRDefault="006846A7" w:rsidP="006846A7">
            <w:pPr>
              <w:jc w:val="both"/>
              <w:rPr>
                <w:b/>
                <w:lang w:val="en-US"/>
              </w:rPr>
            </w:pPr>
            <w:r w:rsidRPr="006846A7">
              <w:rPr>
                <w:b/>
              </w:rPr>
              <w:t>TOP.</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VEĽ.</w:t>
            </w:r>
          </w:p>
          <w:p w:rsidR="006846A7" w:rsidRPr="006846A7" w:rsidRDefault="006846A7" w:rsidP="006846A7">
            <w:pPr>
              <w:jc w:val="both"/>
              <w:rPr>
                <w:b/>
                <w:lang w:val="en-US"/>
              </w:rPr>
            </w:pPr>
            <w:r w:rsidRPr="006846A7">
              <w:rPr>
                <w:b/>
              </w:rPr>
              <w:t>DOL.</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POĽ.</w:t>
            </w:r>
          </w:p>
          <w:p w:rsidR="006846A7" w:rsidRPr="006846A7" w:rsidRDefault="006846A7" w:rsidP="006846A7">
            <w:pPr>
              <w:jc w:val="both"/>
              <w:rPr>
                <w:b/>
                <w:lang w:val="en-US"/>
              </w:rPr>
            </w:pPr>
            <w:r w:rsidRPr="006846A7">
              <w:rPr>
                <w:b/>
              </w:rPr>
              <w:t>KES.</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ŠTE-FAN.</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RAS-TIS.</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NIT-</w:t>
            </w:r>
          </w:p>
          <w:p w:rsidR="006846A7" w:rsidRPr="006846A7" w:rsidRDefault="006846A7" w:rsidP="006846A7">
            <w:pPr>
              <w:jc w:val="both"/>
              <w:rPr>
                <w:b/>
                <w:lang w:val="en-US"/>
              </w:rPr>
            </w:pPr>
            <w:r w:rsidRPr="006846A7">
              <w:rPr>
                <w:b/>
              </w:rPr>
              <w:t>RA</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MOČE</w:t>
            </w:r>
          </w:p>
          <w:p w:rsidR="006846A7" w:rsidRPr="006846A7" w:rsidRDefault="006846A7" w:rsidP="006846A7">
            <w:pPr>
              <w:jc w:val="both"/>
              <w:rPr>
                <w:b/>
                <w:lang w:val="en-US"/>
              </w:rPr>
            </w:pPr>
            <w:r w:rsidRPr="006846A7">
              <w:rPr>
                <w:b/>
              </w:rPr>
              <w:t xml:space="preserve">NOK  </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Ivanka pri Nitre</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ČÁ-</w:t>
            </w:r>
          </w:p>
          <w:p w:rsidR="006846A7" w:rsidRPr="006846A7" w:rsidRDefault="006846A7" w:rsidP="006846A7">
            <w:pPr>
              <w:jc w:val="both"/>
              <w:rPr>
                <w:b/>
                <w:lang w:val="en-US"/>
              </w:rPr>
            </w:pPr>
            <w:r w:rsidRPr="006846A7">
              <w:rPr>
                <w:b/>
              </w:rPr>
              <w:t>POR</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SPO-</w:t>
            </w:r>
          </w:p>
          <w:p w:rsidR="006846A7" w:rsidRPr="006846A7" w:rsidRDefault="006846A7" w:rsidP="006846A7">
            <w:pPr>
              <w:jc w:val="both"/>
              <w:rPr>
                <w:b/>
                <w:lang w:val="en-US"/>
              </w:rPr>
            </w:pPr>
            <w:r w:rsidRPr="006846A7">
              <w:rPr>
                <w:b/>
              </w:rPr>
              <w:t>LU</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13</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16</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 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11</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16</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14</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5</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19</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 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14</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3</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19</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3.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10</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3</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18</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3. 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13</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3</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16</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4.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17</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20</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4.B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17</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20</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5.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10</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4</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7</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24</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5. 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15</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5</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4</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26</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6.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5</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9</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4</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19</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6. 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10</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3</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7</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22</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6.C</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14</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3</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5</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22</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7.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9</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7</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5</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4</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26</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7. 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12</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6</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4</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26</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8.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13</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7</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25</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8. B</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15</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5</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3</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27</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9. A</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15</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4</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1</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lang w:val="en-US"/>
              </w:rPr>
            </w:pPr>
            <w:r w:rsidRPr="006846A7">
              <w:t>-</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24</w:t>
            </w:r>
          </w:p>
        </w:tc>
      </w:tr>
      <w:tr w:rsidR="006846A7" w:rsidRPr="006846A7" w:rsidTr="00211D8D">
        <w:tc>
          <w:tcPr>
            <w:tcW w:w="101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SPOLU</w:t>
            </w:r>
          </w:p>
        </w:tc>
        <w:tc>
          <w:tcPr>
            <w:tcW w:w="812"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222</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45</w:t>
            </w:r>
          </w:p>
        </w:tc>
        <w:tc>
          <w:tcPr>
            <w:tcW w:w="780"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52</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34</w:t>
            </w:r>
          </w:p>
        </w:tc>
        <w:tc>
          <w:tcPr>
            <w:tcW w:w="754"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12</w:t>
            </w:r>
          </w:p>
        </w:tc>
        <w:tc>
          <w:tcPr>
            <w:tcW w:w="76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15</w:t>
            </w:r>
          </w:p>
        </w:tc>
        <w:tc>
          <w:tcPr>
            <w:tcW w:w="709"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w:t>
            </w:r>
          </w:p>
        </w:tc>
        <w:tc>
          <w:tcPr>
            <w:tcW w:w="846"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w:t>
            </w:r>
          </w:p>
        </w:tc>
        <w:tc>
          <w:tcPr>
            <w:tcW w:w="905"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1</w:t>
            </w:r>
          </w:p>
        </w:tc>
        <w:tc>
          <w:tcPr>
            <w:tcW w:w="707"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2</w:t>
            </w:r>
          </w:p>
        </w:tc>
        <w:tc>
          <w:tcPr>
            <w:tcW w:w="951" w:type="dxa"/>
            <w:tcBorders>
              <w:top w:val="single" w:sz="4" w:space="0" w:color="auto"/>
              <w:left w:val="single" w:sz="4" w:space="0" w:color="auto"/>
              <w:bottom w:val="single" w:sz="4" w:space="0" w:color="auto"/>
              <w:right w:val="single" w:sz="4" w:space="0" w:color="auto"/>
            </w:tcBorders>
            <w:hideMark/>
          </w:tcPr>
          <w:p w:rsidR="006846A7" w:rsidRPr="006846A7" w:rsidRDefault="006846A7" w:rsidP="006846A7">
            <w:pPr>
              <w:jc w:val="both"/>
              <w:rPr>
                <w:b/>
                <w:lang w:val="en-US"/>
              </w:rPr>
            </w:pPr>
            <w:r w:rsidRPr="006846A7">
              <w:rPr>
                <w:b/>
              </w:rPr>
              <w:t>385</w:t>
            </w:r>
          </w:p>
        </w:tc>
      </w:tr>
    </w:tbl>
    <w:p w:rsidR="006846A7" w:rsidRPr="006846A7" w:rsidRDefault="006846A7" w:rsidP="006846A7">
      <w:pPr>
        <w:jc w:val="both"/>
      </w:pPr>
    </w:p>
    <w:p w:rsidR="006846A7" w:rsidRPr="006846A7" w:rsidRDefault="006846A7" w:rsidP="006846A7">
      <w:pPr>
        <w:jc w:val="both"/>
      </w:pPr>
      <w:r w:rsidRPr="006846A7">
        <w:t xml:space="preserve">Naši žiaci dosahujú dobré študijné výsledky, porovnateľné s výsledkami iných škôl. Učitelia vyhľadávajú a vedú nadaných žiakov k rozvíjaniu ich schopností. Práca s nadanými deťmi sa zúročuje v úspešnej reprezentácii školy na olympiádach a súťažiach žiakov ZŠ. Pracujeme aj so žiakmi zo sociálne znevýhodneného prostredia, žiakmi so ŠVVP, ktorí potrebujú individuálny prístup zo strany pedagógov rešpektujúc ich špecifické potreby. Žiaci so závažnejšími problémami môžu byť integrovaní do bežných tried, pričom majú vypracovaný individuálny výchovno-vzdelávací program. </w:t>
      </w:r>
      <w:r w:rsidRPr="006846A7">
        <w:lastRenderedPageBreak/>
        <w:t xml:space="preserve">Žiaci vzdelávaní podľa osnov ŠZŠ pracujú podľa osobitných ČTP a sú hodnotení podľa príslušných metodických pokynov a usmernení. </w:t>
      </w:r>
    </w:p>
    <w:p w:rsidR="006846A7" w:rsidRPr="006846A7" w:rsidRDefault="006846A7" w:rsidP="006846A7">
      <w:pPr>
        <w:jc w:val="both"/>
      </w:pPr>
    </w:p>
    <w:p w:rsidR="006846A7" w:rsidRPr="006846A7" w:rsidRDefault="006846A7" w:rsidP="006846A7">
      <w:pPr>
        <w:jc w:val="both"/>
      </w:pPr>
    </w:p>
    <w:p w:rsidR="006846A7" w:rsidRPr="006846A7" w:rsidRDefault="006846A7" w:rsidP="006846A7">
      <w:pPr>
        <w:jc w:val="both"/>
        <w:rPr>
          <w:b/>
        </w:rPr>
      </w:pPr>
      <w:r w:rsidRPr="006846A7">
        <w:rPr>
          <w:b/>
        </w:rPr>
        <w:t>3. Charakteristika pedagogického zboru</w:t>
      </w:r>
    </w:p>
    <w:p w:rsidR="006846A7" w:rsidRPr="006846A7" w:rsidRDefault="006846A7" w:rsidP="006846A7">
      <w:pPr>
        <w:jc w:val="both"/>
        <w:rPr>
          <w:b/>
        </w:rPr>
      </w:pPr>
    </w:p>
    <w:p w:rsidR="006846A7" w:rsidRPr="006846A7" w:rsidRDefault="006846A7" w:rsidP="006846A7">
      <w:pPr>
        <w:jc w:val="both"/>
      </w:pPr>
      <w:r w:rsidRPr="006846A7">
        <w:t xml:space="preserve">Pedagogický zbor tvorí dlhodobo viac ako 25 kvalifikovaných pedagógov. Na 1. stupni je vyučovanie odborne zabezpečené v plnom rozsahu, na druhom stupni sú odborne pokryté všetky klasifikované predmety a jazykové vyučovanie. V oblasti profesijnej orientácie žiakov a výchovnej problematiky pôsobí výchovná poradkyňa, žiakom so ŠVVP sa venuje špeciálny pedagóg. Niektorí učitelia prevzali úlohu koordinátorov environmentálnej výchovy a prevencie drogových závislostí. Na škole pôsobia ako učitelia NV kňazi a katechéti. V pôsobnosti školy je školský klub s tromi oddeleniami. </w:t>
      </w:r>
    </w:p>
    <w:p w:rsidR="006846A7" w:rsidRPr="006846A7" w:rsidRDefault="006846A7" w:rsidP="006846A7">
      <w:pPr>
        <w:jc w:val="both"/>
      </w:pPr>
      <w:r w:rsidRPr="006846A7">
        <w:t>Z hľadiska pohlavia väčšinu pedagogického zboru  tvoria ženy v počte 24, prevažne vo veku 36 rokov.</w:t>
      </w:r>
    </w:p>
    <w:p w:rsidR="006846A7" w:rsidRPr="006846A7" w:rsidRDefault="006846A7" w:rsidP="006846A7">
      <w:pPr>
        <w:jc w:val="both"/>
      </w:pPr>
      <w:r w:rsidRPr="006846A7">
        <w:t xml:space="preserve">Skladba učiteľského kolektívu je z pohľadu vekovej rôznorodosti veľmi priaznivá – v kolektíve sú rovnomerne zastúpení starší skúsení pedagógovia, mladší učitelia, ako aj stredná generácia. Učiteľský kolektív je stabilizovaný.  </w:t>
      </w:r>
    </w:p>
    <w:p w:rsidR="006846A7" w:rsidRPr="006846A7" w:rsidRDefault="006846A7" w:rsidP="006846A7">
      <w:pPr>
        <w:jc w:val="both"/>
      </w:pPr>
      <w:r w:rsidRPr="006846A7">
        <w:t>V oblasti ďalšieho vzdelávania pedagógov, ktoré tvorí súčasť celoživotného vzdelávania sa zameriavame na inovačné trendy vyučovania a na prevenciu porúch správania, využívame dostupné ponuky na skvalitnenie výchovy a vzdelávania žiakov.</w:t>
      </w:r>
    </w:p>
    <w:p w:rsidR="006846A7" w:rsidRPr="006846A7" w:rsidRDefault="006846A7" w:rsidP="006846A7">
      <w:pPr>
        <w:jc w:val="both"/>
        <w:rPr>
          <w:bCs/>
        </w:rPr>
      </w:pPr>
      <w:r w:rsidRPr="006846A7">
        <w:rPr>
          <w:bCs/>
        </w:rPr>
        <w:t xml:space="preserve">Naši pedagógovia sa pravidelne zúčastňujú rôznych vzdelávacích aktivít, ktoré ponúka Metodicko-pedagogické centrum v Bratislave a jeho pobočka v Nitre. Všetci vyučujúci sú používateľmi IKT, nakoľko absolvovali sériu školení v tejto oblasti a práca s ASC Agendou, internetom, výukovými programami, elektronickou žiackou knižkou je súčasťou ich každodennej práce. Naším zámerom je aj naďalej venovať náležitú pozornosť vzdelávaniu učiteľov zamerané na používanie inovatívnych foriem a metód vo vyučovaní. Budeme podporovať individuálne </w:t>
      </w:r>
      <w:proofErr w:type="spellStart"/>
      <w:r w:rsidRPr="006846A7">
        <w:rPr>
          <w:bCs/>
        </w:rPr>
        <w:t>e-learningové</w:t>
      </w:r>
      <w:proofErr w:type="spellEnd"/>
      <w:r w:rsidRPr="006846A7">
        <w:rPr>
          <w:bCs/>
        </w:rPr>
        <w:t xml:space="preserve"> vzdelávanie učiteľov vo svojom predmete. Škola kladie veľký dôraz na profesionálnu prácu učiteľov a bude im k tomu vytvárať potrebné zázemie a podmienky.</w:t>
      </w:r>
    </w:p>
    <w:p w:rsidR="006846A7" w:rsidRPr="006846A7" w:rsidRDefault="006846A7" w:rsidP="006846A7">
      <w:pPr>
        <w:jc w:val="both"/>
        <w:rPr>
          <w:bCs/>
        </w:rPr>
      </w:pPr>
      <w:r w:rsidRPr="006846A7">
        <w:rPr>
          <w:bCs/>
        </w:rPr>
        <w:t xml:space="preserve">Na základe učebného plánu </w:t>
      </w:r>
      <w:r w:rsidRPr="006846A7">
        <w:rPr>
          <w:b/>
          <w:bCs/>
        </w:rPr>
        <w:t>Školského vzdelávacieho programe ZŠ Mojmírovce</w:t>
      </w:r>
      <w:r w:rsidRPr="006846A7">
        <w:rPr>
          <w:bCs/>
        </w:rPr>
        <w:t xml:space="preserve"> vypracovaného v súlade so </w:t>
      </w:r>
      <w:r w:rsidRPr="006846A7">
        <w:rPr>
          <w:b/>
          <w:bCs/>
        </w:rPr>
        <w:t>Štátnym vzdelávacím programom</w:t>
      </w:r>
      <w:r w:rsidRPr="006846A7">
        <w:rPr>
          <w:bCs/>
        </w:rPr>
        <w:t xml:space="preserve"> a platnej legislatívy je stanovený počet hodín pre jednotlivé predmety nasledovne:</w:t>
      </w:r>
    </w:p>
    <w:p w:rsidR="006846A7" w:rsidRPr="006846A7" w:rsidRDefault="006846A7" w:rsidP="006846A7">
      <w:pPr>
        <w:jc w:val="both"/>
        <w:rPr>
          <w:bCs/>
        </w:rPr>
      </w:pPr>
    </w:p>
    <w:tbl>
      <w:tblPr>
        <w:tblW w:w="2880" w:type="dxa"/>
        <w:tblInd w:w="55" w:type="dxa"/>
        <w:tblCellMar>
          <w:left w:w="70" w:type="dxa"/>
          <w:right w:w="70" w:type="dxa"/>
        </w:tblCellMar>
        <w:tblLook w:val="04A0"/>
      </w:tblPr>
      <w:tblGrid>
        <w:gridCol w:w="960"/>
        <w:gridCol w:w="960"/>
        <w:gridCol w:w="960"/>
      </w:tblGrid>
      <w:tr w:rsidR="006846A7" w:rsidRPr="006846A7" w:rsidTr="00211D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rPr>
                <w:b/>
                <w:bCs/>
              </w:rPr>
            </w:pPr>
            <w:r w:rsidRPr="006846A7">
              <w:rPr>
                <w:b/>
                <w:bCs/>
              </w:rPr>
              <w:t>predmet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rPr>
                <w:b/>
                <w:bCs/>
              </w:rPr>
            </w:pPr>
            <w:r w:rsidRPr="006846A7">
              <w:rPr>
                <w:b/>
                <w:bCs/>
              </w:rPr>
              <w:t>ISCED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rPr>
                <w:b/>
                <w:bCs/>
              </w:rPr>
            </w:pPr>
            <w:r w:rsidRPr="006846A7">
              <w:rPr>
                <w:b/>
                <w:bCs/>
              </w:rPr>
              <w:t>ISCED 2</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SJL</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68</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48</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MAT</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36</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43</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lastRenderedPageBreak/>
              <w:t>ANJ</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55</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NEJ</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14</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FYZ</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11</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CHEM</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8,5</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BIO</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14,5</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GEO</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14</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DEJ</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18</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INF</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11</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OBN</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TEV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18</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TSV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34</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HUV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8</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TCHV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5</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TSV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5</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VYV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16</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ETV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3</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7</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NAV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8</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CV SJL</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3</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CV MAT</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2</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MEV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2</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7</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VLA</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8</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PRI</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10</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INV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4</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PRV</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2</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rPr>
                <w:b/>
                <w:bCs/>
              </w:rPr>
            </w:pPr>
            <w:r w:rsidRPr="006846A7">
              <w:rPr>
                <w:b/>
                <w:bCs/>
              </w:rPr>
              <w:t>SPOLU</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rPr>
                <w:b/>
              </w:rPr>
            </w:pPr>
            <w:r w:rsidRPr="006846A7">
              <w:rPr>
                <w:b/>
              </w:rPr>
              <w:t>193</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rPr>
                <w:b/>
              </w:rPr>
            </w:pPr>
            <w:r w:rsidRPr="006846A7">
              <w:rPr>
                <w:b/>
              </w:rPr>
              <w:t>340</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 </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 </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 </w:t>
            </w:r>
          </w:p>
        </w:tc>
      </w:tr>
      <w:tr w:rsidR="006846A7" w:rsidRPr="006846A7" w:rsidTr="00211D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lastRenderedPageBreak/>
              <w:t>NP - ANJ</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2</w:t>
            </w:r>
          </w:p>
        </w:tc>
        <w:tc>
          <w:tcPr>
            <w:tcW w:w="960" w:type="dxa"/>
            <w:tcBorders>
              <w:top w:val="nil"/>
              <w:left w:val="nil"/>
              <w:bottom w:val="single" w:sz="4" w:space="0" w:color="auto"/>
              <w:right w:val="single" w:sz="4" w:space="0" w:color="auto"/>
            </w:tcBorders>
            <w:shd w:val="clear" w:color="auto" w:fill="auto"/>
            <w:noWrap/>
            <w:vAlign w:val="bottom"/>
            <w:hideMark/>
          </w:tcPr>
          <w:p w:rsidR="006846A7" w:rsidRPr="006846A7" w:rsidRDefault="006846A7" w:rsidP="006846A7">
            <w:pPr>
              <w:jc w:val="both"/>
            </w:pPr>
            <w:r w:rsidRPr="006846A7">
              <w:t>0</w:t>
            </w:r>
          </w:p>
        </w:tc>
      </w:tr>
    </w:tbl>
    <w:p w:rsidR="006846A7" w:rsidRPr="006846A7" w:rsidRDefault="006846A7" w:rsidP="006846A7">
      <w:pPr>
        <w:jc w:val="both"/>
        <w:rPr>
          <w:bCs/>
        </w:rPr>
      </w:pPr>
    </w:p>
    <w:p w:rsidR="006846A7" w:rsidRPr="006846A7" w:rsidRDefault="006846A7" w:rsidP="006846A7">
      <w:pPr>
        <w:jc w:val="both"/>
        <w:rPr>
          <w:b/>
          <w:bCs/>
        </w:rPr>
      </w:pPr>
      <w:r w:rsidRPr="006846A7">
        <w:rPr>
          <w:b/>
          <w:bCs/>
        </w:rPr>
        <w:t>Priemer vyučovacej povinnosti</w:t>
      </w:r>
      <w:r w:rsidRPr="006846A7">
        <w:rPr>
          <w:bCs/>
        </w:rPr>
        <w:t xml:space="preserve"> na jedného pedagóga v trvalom pracovnom pomere činí </w:t>
      </w:r>
      <w:r w:rsidRPr="006846A7">
        <w:rPr>
          <w:b/>
          <w:bCs/>
        </w:rPr>
        <w:t>22,81 úväzku. Vyučovacia povinnosť podľa Nariadenia vlády SR je nasledovná:</w:t>
      </w:r>
    </w:p>
    <w:p w:rsidR="006846A7" w:rsidRPr="006846A7" w:rsidRDefault="006846A7" w:rsidP="006846A7">
      <w:pPr>
        <w:numPr>
          <w:ilvl w:val="0"/>
          <w:numId w:val="5"/>
        </w:numPr>
        <w:jc w:val="both"/>
        <w:rPr>
          <w:b/>
          <w:bCs/>
        </w:rPr>
      </w:pPr>
      <w:r w:rsidRPr="006846A7">
        <w:rPr>
          <w:b/>
          <w:bCs/>
        </w:rPr>
        <w:t>riaditeľ 5 hodín týždenne</w:t>
      </w:r>
    </w:p>
    <w:p w:rsidR="006846A7" w:rsidRPr="006846A7" w:rsidRDefault="006846A7" w:rsidP="006846A7">
      <w:pPr>
        <w:numPr>
          <w:ilvl w:val="0"/>
          <w:numId w:val="5"/>
        </w:numPr>
        <w:jc w:val="both"/>
        <w:rPr>
          <w:b/>
          <w:bCs/>
        </w:rPr>
      </w:pPr>
      <w:r w:rsidRPr="006846A7">
        <w:rPr>
          <w:b/>
          <w:bCs/>
        </w:rPr>
        <w:t>zástupca riaditeľa 12 hodín týždenne</w:t>
      </w:r>
    </w:p>
    <w:p w:rsidR="006846A7" w:rsidRPr="006846A7" w:rsidRDefault="006846A7" w:rsidP="006846A7">
      <w:pPr>
        <w:numPr>
          <w:ilvl w:val="0"/>
          <w:numId w:val="5"/>
        </w:numPr>
        <w:jc w:val="both"/>
        <w:rPr>
          <w:b/>
          <w:bCs/>
        </w:rPr>
      </w:pPr>
      <w:r w:rsidRPr="006846A7">
        <w:rPr>
          <w:b/>
          <w:bCs/>
        </w:rPr>
        <w:t>učiteľ 1. ročníka 22 hodín týždenne</w:t>
      </w:r>
    </w:p>
    <w:p w:rsidR="006846A7" w:rsidRPr="006846A7" w:rsidRDefault="006846A7" w:rsidP="006846A7">
      <w:pPr>
        <w:numPr>
          <w:ilvl w:val="0"/>
          <w:numId w:val="5"/>
        </w:numPr>
        <w:jc w:val="both"/>
        <w:rPr>
          <w:b/>
          <w:bCs/>
        </w:rPr>
      </w:pPr>
      <w:r w:rsidRPr="006846A7">
        <w:rPr>
          <w:b/>
          <w:bCs/>
        </w:rPr>
        <w:t>učiteľ 2.-9. ročníka 23 hodín týždenne</w:t>
      </w:r>
    </w:p>
    <w:p w:rsidR="006846A7" w:rsidRPr="006846A7" w:rsidRDefault="006846A7" w:rsidP="006846A7">
      <w:pPr>
        <w:jc w:val="both"/>
        <w:rPr>
          <w:b/>
          <w:bCs/>
        </w:rPr>
      </w:pPr>
    </w:p>
    <w:p w:rsidR="006846A7" w:rsidRPr="006846A7" w:rsidRDefault="006846A7" w:rsidP="006846A7">
      <w:pPr>
        <w:jc w:val="both"/>
        <w:rPr>
          <w:b/>
          <w:bCs/>
        </w:rPr>
      </w:pPr>
      <w:r w:rsidRPr="006846A7">
        <w:rPr>
          <w:b/>
          <w:bCs/>
        </w:rPr>
        <w:t>4. Organizácia prijímacieho konania</w:t>
      </w:r>
    </w:p>
    <w:p w:rsidR="006846A7" w:rsidRPr="006846A7" w:rsidRDefault="006846A7" w:rsidP="006846A7">
      <w:pPr>
        <w:jc w:val="both"/>
      </w:pPr>
    </w:p>
    <w:p w:rsidR="006846A7" w:rsidRPr="006846A7" w:rsidRDefault="006846A7" w:rsidP="006846A7">
      <w:pPr>
        <w:jc w:val="both"/>
      </w:pPr>
      <w:r w:rsidRPr="006846A7">
        <w:t xml:space="preserve">Škola neuplatňuje žiadne špeciálne požiadavky pri prijímaní žiakov do 1. a 5. ročníka. Zákonný zástupca dieťaťa je povinný prihlásiť dieťa na plnenie povinnej školskej dochádzky v základnej škole. Zápis sa koná od 15. januára do 15. februára.  Školskú spôsobilosť pri prijímaní žiakov do 1. ročníka posudzuje komisia, zložená z vyučujúcich 1. stupňa, špeciálneho pedagóga a výchovnej poradkyne. Na  dieťa sú v škole od prvých dní kladené nároky v telesnej, rozumovej, citovej, sociálnej a pracovnej oblasti. Preto je potrebné, aby dieťa pred vstupom do školy dosiahlo v týchto oblastiach určitú mieru vyspelosti – </w:t>
      </w:r>
      <w:r w:rsidRPr="006846A7">
        <w:rPr>
          <w:b/>
        </w:rPr>
        <w:t>školskú zrelosť.</w:t>
      </w:r>
      <w:r w:rsidRPr="006846A7">
        <w:t xml:space="preserve"> Telesnú vyspelosť posudzuje detský lekár. Rozumová vyspelosť sa prejavuje najmä v reči dieťaťa. Dieťa v predškolskom veku:</w:t>
      </w:r>
    </w:p>
    <w:p w:rsidR="006846A7" w:rsidRPr="006846A7" w:rsidRDefault="006846A7" w:rsidP="006846A7">
      <w:pPr>
        <w:numPr>
          <w:ilvl w:val="0"/>
          <w:numId w:val="2"/>
        </w:numPr>
        <w:jc w:val="both"/>
      </w:pPr>
      <w:r w:rsidRPr="006846A7">
        <w:t>čisto a zreteľne vyslovuje všetky hlásky</w:t>
      </w:r>
    </w:p>
    <w:p w:rsidR="006846A7" w:rsidRPr="006846A7" w:rsidRDefault="006846A7" w:rsidP="006846A7">
      <w:pPr>
        <w:numPr>
          <w:ilvl w:val="0"/>
          <w:numId w:val="2"/>
        </w:numPr>
        <w:jc w:val="both"/>
      </w:pPr>
      <w:r w:rsidRPr="006846A7">
        <w:t>používa rozvité vety / 5 až 6 slovné/</w:t>
      </w:r>
    </w:p>
    <w:p w:rsidR="006846A7" w:rsidRPr="006846A7" w:rsidRDefault="006846A7" w:rsidP="006846A7">
      <w:pPr>
        <w:numPr>
          <w:ilvl w:val="0"/>
          <w:numId w:val="2"/>
        </w:numPr>
        <w:jc w:val="both"/>
      </w:pPr>
      <w:r w:rsidRPr="006846A7">
        <w:t>pozná základné farby</w:t>
      </w:r>
    </w:p>
    <w:p w:rsidR="006846A7" w:rsidRPr="006846A7" w:rsidRDefault="006846A7" w:rsidP="006846A7">
      <w:pPr>
        <w:numPr>
          <w:ilvl w:val="0"/>
          <w:numId w:val="2"/>
        </w:numPr>
        <w:jc w:val="both"/>
      </w:pPr>
      <w:r w:rsidRPr="006846A7">
        <w:t>pozná dni v týždni</w:t>
      </w:r>
    </w:p>
    <w:p w:rsidR="006846A7" w:rsidRPr="006846A7" w:rsidRDefault="006846A7" w:rsidP="006846A7">
      <w:pPr>
        <w:numPr>
          <w:ilvl w:val="0"/>
          <w:numId w:val="2"/>
        </w:numPr>
        <w:jc w:val="both"/>
      </w:pPr>
      <w:r w:rsidRPr="006846A7">
        <w:t>osvojilo si základné matematické pojmy / málo, veľa, prvý, posledný, menej.../</w:t>
      </w:r>
    </w:p>
    <w:p w:rsidR="006846A7" w:rsidRPr="006846A7" w:rsidRDefault="006846A7" w:rsidP="006846A7">
      <w:pPr>
        <w:numPr>
          <w:ilvl w:val="0"/>
          <w:numId w:val="2"/>
        </w:numPr>
        <w:jc w:val="both"/>
      </w:pPr>
      <w:r w:rsidRPr="006846A7">
        <w:t>vie sa orientovať v priestore / hore, dolu, vzadu, nad, pod, vedľa .../</w:t>
      </w:r>
    </w:p>
    <w:p w:rsidR="006846A7" w:rsidRPr="006846A7" w:rsidRDefault="006846A7" w:rsidP="006846A7">
      <w:pPr>
        <w:numPr>
          <w:ilvl w:val="0"/>
          <w:numId w:val="2"/>
        </w:numPr>
        <w:jc w:val="both"/>
      </w:pPr>
      <w:r w:rsidRPr="006846A7">
        <w:t>dokáže sa sústrediť</w:t>
      </w:r>
    </w:p>
    <w:p w:rsidR="006846A7" w:rsidRPr="006846A7" w:rsidRDefault="006846A7" w:rsidP="006846A7">
      <w:pPr>
        <w:numPr>
          <w:ilvl w:val="0"/>
          <w:numId w:val="2"/>
        </w:numPr>
        <w:jc w:val="both"/>
      </w:pPr>
      <w:r w:rsidRPr="006846A7">
        <w:t>ovláda riekanky, piesne alebo básničku</w:t>
      </w:r>
    </w:p>
    <w:p w:rsidR="006846A7" w:rsidRPr="006846A7" w:rsidRDefault="006846A7" w:rsidP="006846A7">
      <w:pPr>
        <w:jc w:val="both"/>
      </w:pPr>
      <w:r w:rsidRPr="006846A7">
        <w:t>Citová a sociálna vyspelosť sa prejaví pri odlúčení dieťaťa od rodiny. Dieťa dokáže byť určitú časť dňa mimo rodiny, dobre sa cíti medzi deťmi, rešpektuje dospelé autority, vie sa prispôsobiť. Vie rozprávať o svojich pocitoch.</w:t>
      </w:r>
    </w:p>
    <w:p w:rsidR="006846A7" w:rsidRPr="006846A7" w:rsidRDefault="006846A7" w:rsidP="006846A7">
      <w:pPr>
        <w:jc w:val="both"/>
      </w:pPr>
      <w:r w:rsidRPr="006846A7">
        <w:lastRenderedPageBreak/>
        <w:t>Pracovná vyspelosť sa prejavuje tak, že dieťa sa aktívne zapája do riadených činností, pri práci je pokojné a dokáže prekonávať prekážky. Pracuje samostatne, má vypestované základné pracovné a hygienické návyky.</w:t>
      </w:r>
    </w:p>
    <w:p w:rsidR="006846A7" w:rsidRPr="006846A7" w:rsidRDefault="006846A7" w:rsidP="006846A7">
      <w:pPr>
        <w:jc w:val="both"/>
      </w:pPr>
      <w:r w:rsidRPr="006846A7">
        <w:t>Ak dieťa z rôznych dôvodov nespĺňa uvedené predpoklady, rodičom sa odporučí odborné psychologické vyšetrenie v Centre pedagogicko-psychologického poradenstva a prevencie v Nitre.</w:t>
      </w:r>
    </w:p>
    <w:p w:rsidR="006846A7" w:rsidRPr="006846A7" w:rsidRDefault="006846A7" w:rsidP="006846A7">
      <w:pPr>
        <w:jc w:val="both"/>
      </w:pPr>
    </w:p>
    <w:p w:rsidR="006846A7" w:rsidRPr="006846A7" w:rsidRDefault="006846A7" w:rsidP="006846A7">
      <w:pPr>
        <w:jc w:val="both"/>
      </w:pPr>
    </w:p>
    <w:p w:rsidR="006846A7" w:rsidRPr="006846A7" w:rsidRDefault="006846A7" w:rsidP="006846A7">
      <w:pPr>
        <w:jc w:val="both"/>
        <w:rPr>
          <w:b/>
          <w:bCs/>
        </w:rPr>
      </w:pPr>
      <w:r w:rsidRPr="006846A7">
        <w:rPr>
          <w:b/>
          <w:bCs/>
        </w:rPr>
        <w:t xml:space="preserve">5. Dlhodobé projekty </w:t>
      </w:r>
    </w:p>
    <w:p w:rsidR="006846A7" w:rsidRPr="006846A7" w:rsidRDefault="006846A7" w:rsidP="006846A7">
      <w:pPr>
        <w:jc w:val="both"/>
        <w:rPr>
          <w:b/>
        </w:rPr>
      </w:pPr>
      <w:r w:rsidRPr="006846A7">
        <w:rPr>
          <w:b/>
        </w:rPr>
        <w:t xml:space="preserve">       </w:t>
      </w:r>
    </w:p>
    <w:p w:rsidR="006846A7" w:rsidRPr="006846A7" w:rsidRDefault="006846A7" w:rsidP="006846A7">
      <w:pPr>
        <w:jc w:val="both"/>
      </w:pPr>
      <w:r w:rsidRPr="006846A7">
        <w:rPr>
          <w:b/>
        </w:rPr>
        <w:t xml:space="preserve">1. </w:t>
      </w:r>
      <w:r w:rsidRPr="006846A7">
        <w:rPr>
          <w:b/>
        </w:rPr>
        <w:tab/>
      </w:r>
      <w:r w:rsidRPr="006846A7">
        <w:rPr>
          <w:b/>
        </w:rPr>
        <w:tab/>
      </w:r>
      <w:r w:rsidRPr="006846A7">
        <w:t xml:space="preserve">Naša škola sa v školskom roku 2001/2002 zapojila do celoslovenského projektu </w:t>
      </w:r>
      <w:proofErr w:type="spellStart"/>
      <w:r w:rsidRPr="006846A7">
        <w:rPr>
          <w:b/>
          <w:bCs/>
        </w:rPr>
        <w:t>Infovek</w:t>
      </w:r>
      <w:proofErr w:type="spellEnd"/>
      <w:r w:rsidRPr="006846A7">
        <w:rPr>
          <w:b/>
          <w:bCs/>
        </w:rPr>
        <w:t xml:space="preserve">, </w:t>
      </w:r>
      <w:r w:rsidRPr="006846A7">
        <w:rPr>
          <w:bCs/>
        </w:rPr>
        <w:t>ktorého  cieľom je získanie počítačovej zručnosti žiakov a učiteľov slovenských škôl</w:t>
      </w:r>
      <w:r w:rsidRPr="006846A7">
        <w:t xml:space="preserve">.    </w:t>
      </w:r>
    </w:p>
    <w:p w:rsidR="006846A7" w:rsidRPr="006846A7" w:rsidRDefault="006846A7" w:rsidP="006846A7">
      <w:pPr>
        <w:jc w:val="both"/>
      </w:pPr>
    </w:p>
    <w:p w:rsidR="006846A7" w:rsidRPr="006846A7" w:rsidRDefault="006846A7" w:rsidP="006846A7">
      <w:pPr>
        <w:jc w:val="both"/>
      </w:pPr>
      <w:r w:rsidRPr="006846A7">
        <w:rPr>
          <w:b/>
        </w:rPr>
        <w:t xml:space="preserve">2. </w:t>
      </w:r>
      <w:r w:rsidRPr="006846A7">
        <w:rPr>
          <w:b/>
        </w:rPr>
        <w:tab/>
      </w:r>
      <w:r w:rsidRPr="006846A7">
        <w:t xml:space="preserve">Projekt </w:t>
      </w:r>
      <w:r w:rsidRPr="006846A7">
        <w:rPr>
          <w:b/>
          <w:bCs/>
        </w:rPr>
        <w:t xml:space="preserve">Zdravá škola </w:t>
      </w:r>
      <w:r w:rsidRPr="006846A7">
        <w:rPr>
          <w:bCs/>
        </w:rPr>
        <w:t xml:space="preserve">- cieľom projektu je humanizácia výchovno-vzdelávacieho procesu, propagácia zdravého životného štýlu, </w:t>
      </w:r>
      <w:r w:rsidRPr="006846A7">
        <w:t>rozvoj pohybovej aktivity,</w:t>
      </w:r>
    </w:p>
    <w:p w:rsidR="006846A7" w:rsidRPr="006846A7" w:rsidRDefault="006846A7" w:rsidP="006846A7">
      <w:pPr>
        <w:jc w:val="both"/>
      </w:pPr>
      <w:r w:rsidRPr="006846A7">
        <w:t xml:space="preserve"> podpora nefajčenia a prevencia drogových závislostí, ochrana životného prostredia a ozdravenie výživy</w:t>
      </w:r>
      <w:r w:rsidRPr="006846A7">
        <w:rPr>
          <w:bCs/>
        </w:rPr>
        <w:t xml:space="preserve"> a utvorenie materiálno-technických podmienok školy pre zvýšenie pohybovej aktivity žiakov. </w:t>
      </w:r>
      <w:r w:rsidRPr="006846A7">
        <w:t>Zvyšovaním vedomostí o zdravom spôsobe života, ale aj poznaním rizikových faktorov ohrozujúcich zdravie, praktickými činnosťami z oblasti zdravej výživy, športovými aktivitami budujeme osobnú zodpovednosť každého jednotlivca za svoje zdravie a zdravý životný štýl.</w:t>
      </w:r>
    </w:p>
    <w:p w:rsidR="006846A7" w:rsidRPr="006846A7" w:rsidRDefault="006846A7" w:rsidP="006846A7">
      <w:pPr>
        <w:jc w:val="both"/>
      </w:pPr>
    </w:p>
    <w:p w:rsidR="006846A7" w:rsidRPr="006846A7" w:rsidRDefault="006846A7" w:rsidP="006846A7">
      <w:pPr>
        <w:jc w:val="both"/>
      </w:pPr>
      <w:r w:rsidRPr="006846A7">
        <w:rPr>
          <w:b/>
        </w:rPr>
        <w:t>3.</w:t>
      </w:r>
      <w:r w:rsidRPr="006846A7">
        <w:tab/>
      </w:r>
      <w:r w:rsidRPr="006846A7">
        <w:tab/>
        <w:t xml:space="preserve">Projekt </w:t>
      </w:r>
      <w:r w:rsidRPr="006846A7">
        <w:rPr>
          <w:b/>
        </w:rPr>
        <w:t xml:space="preserve">Lego </w:t>
      </w:r>
      <w:proofErr w:type="spellStart"/>
      <w:r w:rsidRPr="006846A7">
        <w:rPr>
          <w:b/>
        </w:rPr>
        <w:t>Dacta</w:t>
      </w:r>
      <w:proofErr w:type="spellEnd"/>
      <w:r w:rsidRPr="006846A7">
        <w:t xml:space="preserve"> - má za cieľ hravou formou prispieť k rozvoju a pochopeniu </w:t>
      </w:r>
      <w:proofErr w:type="spellStart"/>
      <w:r w:rsidRPr="006846A7">
        <w:t>medzipredmetových</w:t>
      </w:r>
      <w:proofErr w:type="spellEnd"/>
      <w:r w:rsidRPr="006846A7">
        <w:t xml:space="preserve"> vzťahov, najmä však  socializácii a resocializácii detí pochádzajúcich zo znevýhodneného prostredia.</w:t>
      </w:r>
    </w:p>
    <w:p w:rsidR="006846A7" w:rsidRPr="006846A7" w:rsidRDefault="006846A7" w:rsidP="006846A7">
      <w:pPr>
        <w:jc w:val="both"/>
      </w:pPr>
    </w:p>
    <w:p w:rsidR="006846A7" w:rsidRPr="006846A7" w:rsidRDefault="006846A7" w:rsidP="006846A7">
      <w:pPr>
        <w:jc w:val="both"/>
        <w:rPr>
          <w:b/>
          <w:bCs/>
        </w:rPr>
      </w:pPr>
      <w:r w:rsidRPr="006846A7">
        <w:rPr>
          <w:b/>
        </w:rPr>
        <w:t xml:space="preserve">4.        </w:t>
      </w:r>
      <w:r w:rsidRPr="006846A7">
        <w:t xml:space="preserve"> V rámci hodín etickej výchovy sa dlhodobo realizuje projekt: </w:t>
      </w:r>
      <w:r w:rsidRPr="006846A7">
        <w:rPr>
          <w:b/>
          <w:bCs/>
        </w:rPr>
        <w:t>Cesta – výchova</w:t>
      </w:r>
    </w:p>
    <w:p w:rsidR="006846A7" w:rsidRPr="006846A7" w:rsidRDefault="006846A7" w:rsidP="006846A7">
      <w:pPr>
        <w:jc w:val="both"/>
        <w:rPr>
          <w:b/>
          <w:bCs/>
        </w:rPr>
      </w:pPr>
      <w:r w:rsidRPr="006846A7">
        <w:rPr>
          <w:b/>
          <w:bCs/>
        </w:rPr>
        <w:t>k emocionálnej zrelosti.</w:t>
      </w:r>
    </w:p>
    <w:p w:rsidR="006846A7" w:rsidRPr="006846A7" w:rsidRDefault="006846A7" w:rsidP="006846A7">
      <w:pPr>
        <w:jc w:val="both"/>
      </w:pPr>
    </w:p>
    <w:p w:rsidR="006846A7" w:rsidRPr="006846A7" w:rsidRDefault="006846A7" w:rsidP="006846A7">
      <w:pPr>
        <w:jc w:val="both"/>
      </w:pPr>
    </w:p>
    <w:p w:rsidR="006846A7" w:rsidRPr="006846A7" w:rsidRDefault="006846A7" w:rsidP="006846A7">
      <w:pPr>
        <w:jc w:val="both"/>
      </w:pPr>
      <w:r w:rsidRPr="006846A7">
        <w:rPr>
          <w:b/>
        </w:rPr>
        <w:t xml:space="preserve">5.         Moderná škola budúcnosti </w:t>
      </w:r>
      <w:r w:rsidRPr="006846A7">
        <w:t>-</w:t>
      </w:r>
      <w:r w:rsidRPr="006846A7">
        <w:rPr>
          <w:b/>
        </w:rPr>
        <w:t xml:space="preserve"> </w:t>
      </w:r>
      <w:r w:rsidRPr="006846A7">
        <w:t xml:space="preserve">cieľom projektu,  ktorý je spolufinancovaný  zo zdrojov EÚ, je zvýšiť kvalitu vzdelávania uskutočnením obsahovej prestavby s využitím inovovaných metód a foriem výučby a pripraviť žiaka pre potreby vedomostnej spoločnosti, tvorba a implementácia školského vzdelávacieho programu základnej školy podporujúceho kľúčové kompetencie žiakov, podporiť </w:t>
      </w:r>
      <w:proofErr w:type="spellStart"/>
      <w:r w:rsidRPr="006846A7">
        <w:t>adaptibilitu</w:t>
      </w:r>
      <w:proofErr w:type="spellEnd"/>
      <w:r w:rsidRPr="006846A7">
        <w:t xml:space="preserve"> pedagógov pre modernizáciu výchovno-vzdelávacieho procesu, uskutočniť obsahovú a metodologickú premenu na škole.</w:t>
      </w:r>
    </w:p>
    <w:p w:rsidR="006846A7" w:rsidRPr="006846A7" w:rsidRDefault="006846A7" w:rsidP="006846A7">
      <w:pPr>
        <w:jc w:val="both"/>
      </w:pPr>
    </w:p>
    <w:p w:rsidR="006846A7" w:rsidRPr="006846A7" w:rsidRDefault="006846A7" w:rsidP="006846A7">
      <w:pPr>
        <w:jc w:val="both"/>
      </w:pPr>
      <w:r w:rsidRPr="006846A7">
        <w:rPr>
          <w:b/>
        </w:rPr>
        <w:t xml:space="preserve">6.    </w:t>
      </w:r>
      <w:r w:rsidRPr="006846A7">
        <w:t>Projekt</w:t>
      </w:r>
      <w:r w:rsidRPr="006846A7">
        <w:rPr>
          <w:b/>
        </w:rPr>
        <w:t xml:space="preserve"> „TASR do každej školy“ </w:t>
      </w:r>
      <w:r w:rsidRPr="006846A7">
        <w:t>je svojím rozsahom a filozofiou unikátnym prepojením mediálnej sféry a školstva, kde žiaci majú možnosť bezplatného prístupu k najaktuálnejšiemu agentúrnemu servisu, učitelia a žiaci sa stávajú bezprostrednými spolupracovníkmi TASR SR, zdokonaľujú sa v tvorbe textov a štylistike, rozširujú si svoje vedomosti, vymieňajú si názory a poznatky na rôzne témy, dokážu pracovať s multimediálnymi prostriedkami.</w:t>
      </w:r>
    </w:p>
    <w:p w:rsidR="006846A7" w:rsidRPr="006846A7" w:rsidRDefault="006846A7" w:rsidP="006846A7">
      <w:pPr>
        <w:jc w:val="both"/>
      </w:pPr>
    </w:p>
    <w:p w:rsidR="006846A7" w:rsidRPr="006846A7" w:rsidRDefault="006846A7" w:rsidP="006846A7">
      <w:pPr>
        <w:jc w:val="both"/>
      </w:pPr>
      <w:r w:rsidRPr="006846A7">
        <w:rPr>
          <w:b/>
        </w:rPr>
        <w:t>7.  „Na túru s </w:t>
      </w:r>
      <w:proofErr w:type="spellStart"/>
      <w:r w:rsidRPr="006846A7">
        <w:rPr>
          <w:b/>
        </w:rPr>
        <w:t>Naturou</w:t>
      </w:r>
      <w:proofErr w:type="spellEnd"/>
      <w:r w:rsidRPr="006846A7">
        <w:rPr>
          <w:b/>
        </w:rPr>
        <w:t xml:space="preserve">“ - </w:t>
      </w:r>
      <w:r w:rsidRPr="006846A7">
        <w:t xml:space="preserve">program sa realizuje v rámci projektu </w:t>
      </w:r>
      <w:hyperlink r:id="rId5" w:history="1">
        <w:r w:rsidRPr="006846A7">
          <w:rPr>
            <w:rStyle w:val="Hypertextovprepojenie"/>
          </w:rPr>
          <w:t>"Zlepšenie environmentálneho povedomia v oblasti ochrany prírody a krajiny (vrátane NATURA 2000)"</w:t>
        </w:r>
      </w:hyperlink>
      <w:r w:rsidRPr="006846A7">
        <w:t xml:space="preserve"> a je spolufinancovaný z Európskeho fondu regionálneho rozvoja. Hlavným cieľom je v rámci projektového vyučovania </w:t>
      </w:r>
      <w:r w:rsidRPr="006846A7">
        <w:rPr>
          <w:b/>
          <w:bCs/>
        </w:rPr>
        <w:t>na školách vytvoriť pozorovacie a výskumnícke skupiny zamerané na terénny prieskum výskytu rastlín a živočíchov.</w:t>
      </w:r>
      <w:r w:rsidRPr="006846A7">
        <w:t xml:space="preserve"> V rámci skúmanej lokality, ktorú si každá skupina v blízkosti školy určí sama, budú žiaci dokumentovať výskyt a životné prostredie aj vybraných európsky významných druhov. </w:t>
      </w:r>
    </w:p>
    <w:p w:rsidR="006846A7" w:rsidRPr="006846A7" w:rsidRDefault="006846A7" w:rsidP="006846A7">
      <w:pPr>
        <w:jc w:val="both"/>
        <w:rPr>
          <w:b/>
        </w:rPr>
      </w:pPr>
    </w:p>
    <w:p w:rsidR="006846A7" w:rsidRPr="006846A7" w:rsidRDefault="006846A7" w:rsidP="006846A7">
      <w:pPr>
        <w:jc w:val="both"/>
      </w:pPr>
    </w:p>
    <w:p w:rsidR="006846A7" w:rsidRPr="006846A7" w:rsidRDefault="006846A7" w:rsidP="006846A7">
      <w:pPr>
        <w:jc w:val="both"/>
        <w:rPr>
          <w:b/>
          <w:bCs/>
        </w:rPr>
      </w:pPr>
      <w:r w:rsidRPr="006846A7">
        <w:rPr>
          <w:b/>
          <w:bCs/>
        </w:rPr>
        <w:t>6. Spolupráca s rodičmi a inými subjektmi</w:t>
      </w:r>
    </w:p>
    <w:p w:rsidR="006846A7" w:rsidRPr="006846A7" w:rsidRDefault="006846A7" w:rsidP="006846A7">
      <w:pPr>
        <w:jc w:val="both"/>
        <w:rPr>
          <w:b/>
          <w:bCs/>
        </w:rPr>
      </w:pPr>
      <w:r w:rsidRPr="006846A7">
        <w:rPr>
          <w:b/>
          <w:bCs/>
        </w:rPr>
        <w:t xml:space="preserve">     </w:t>
      </w:r>
    </w:p>
    <w:p w:rsidR="006846A7" w:rsidRPr="006846A7" w:rsidRDefault="006846A7" w:rsidP="006846A7">
      <w:pPr>
        <w:jc w:val="both"/>
        <w:rPr>
          <w:b/>
        </w:rPr>
      </w:pPr>
      <w:r w:rsidRPr="006846A7">
        <w:t xml:space="preserve">            Základná škola Mojmírovce úzko spolupracuje s rodičmi žiakov, pretože len  v súčinnosti žiak - učiteľ - rodič možno dosiahnuť pozitívne výsledky vo vývoji dieťaťa. Rodičovské združenie si každoročne na začiatku školského roka volí </w:t>
      </w:r>
      <w:r w:rsidRPr="006846A7">
        <w:rPr>
          <w:b/>
        </w:rPr>
        <w:t>rodičovskú radu</w:t>
      </w:r>
      <w:r w:rsidRPr="006846A7">
        <w:t xml:space="preserve">, ktorá pozostáva zo zástupcov rodičov každej triedy. Stretáva sa podľa potreby, hlavne pred triednymi schôdzkami rodičov a učiteľov školy. Tie sa  konajú vždy v mesiaci pred pedagogickou radou. Podieľa sa na financovaní učebných pomôcok, knižných a vecných odmien pre žiakov, preplácaní cestovného pri účasti žiakov na súťažiach, olympiádach, spolufinancuje lyžiarske alebo plavecké kurzy. Rodičia vytvorili  občianske združenie, ktoré 2 % z dane získava finančné prostriedky na podporu školy. Rodičovské združenia sú organizované 5-krát ročne, prvé ako plenárne, ostatné ako triedne, pričom najmenej dve stretnutia sú organizované ako konzultačné hodiny všetkých učiteľov školy, uskutočňujeme aj osobitné RZ pre žiakov 9. ročníka.                                                                                                    </w:t>
      </w:r>
      <w:r w:rsidRPr="006846A7">
        <w:rPr>
          <w:b/>
        </w:rPr>
        <w:t xml:space="preserve">Rodičom umožňujeme:   </w:t>
      </w:r>
    </w:p>
    <w:p w:rsidR="006846A7" w:rsidRPr="006846A7" w:rsidRDefault="006846A7" w:rsidP="006846A7">
      <w:pPr>
        <w:numPr>
          <w:ilvl w:val="0"/>
          <w:numId w:val="3"/>
        </w:numPr>
        <w:jc w:val="both"/>
      </w:pPr>
      <w:r w:rsidRPr="006846A7">
        <w:t xml:space="preserve">na požiadanie zúčastniť sa na vyučovacom procese, </w:t>
      </w:r>
    </w:p>
    <w:p w:rsidR="006846A7" w:rsidRPr="006846A7" w:rsidRDefault="006846A7" w:rsidP="006846A7">
      <w:pPr>
        <w:numPr>
          <w:ilvl w:val="0"/>
          <w:numId w:val="3"/>
        </w:numPr>
        <w:jc w:val="both"/>
      </w:pPr>
      <w:r w:rsidRPr="006846A7">
        <w:t xml:space="preserve">účasť na dni otvorených dverí   </w:t>
      </w:r>
    </w:p>
    <w:p w:rsidR="006846A7" w:rsidRPr="006846A7" w:rsidRDefault="006846A7" w:rsidP="006846A7">
      <w:pPr>
        <w:numPr>
          <w:ilvl w:val="0"/>
          <w:numId w:val="3"/>
        </w:numPr>
        <w:jc w:val="both"/>
      </w:pPr>
      <w:r w:rsidRPr="006846A7">
        <w:t xml:space="preserve">individuálne stretnutia s triednymi učiteľmi, s vyučujúcimi a s vedením školy  počas stanovených konzultačných hodín raz týždenne      </w:t>
      </w:r>
    </w:p>
    <w:p w:rsidR="006846A7" w:rsidRPr="006846A7" w:rsidRDefault="006846A7" w:rsidP="006846A7">
      <w:pPr>
        <w:numPr>
          <w:ilvl w:val="0"/>
          <w:numId w:val="3"/>
        </w:numPr>
        <w:jc w:val="both"/>
      </w:pPr>
      <w:r w:rsidRPr="006846A7">
        <w:t xml:space="preserve">pravidelné stretnutia s výchovnou poradkyňou počas jej konzultačných hodín raz týždenne                                                                                                                                            </w:t>
      </w:r>
    </w:p>
    <w:p w:rsidR="006846A7" w:rsidRPr="006846A7" w:rsidRDefault="006846A7" w:rsidP="006846A7">
      <w:pPr>
        <w:numPr>
          <w:ilvl w:val="0"/>
          <w:numId w:val="3"/>
        </w:numPr>
        <w:jc w:val="both"/>
      </w:pPr>
      <w:r w:rsidRPr="006846A7">
        <w:t xml:space="preserve"> k skvalitneniu informovanosti rodičov o vzdelávacích výsledkoch svojich detí prispieva  elektronická žiacka knižka</w:t>
      </w:r>
    </w:p>
    <w:p w:rsidR="006846A7" w:rsidRPr="006846A7" w:rsidRDefault="006846A7" w:rsidP="006846A7">
      <w:pPr>
        <w:numPr>
          <w:ilvl w:val="0"/>
          <w:numId w:val="3"/>
        </w:numPr>
        <w:jc w:val="both"/>
      </w:pPr>
      <w:r w:rsidRPr="006846A7">
        <w:lastRenderedPageBreak/>
        <w:t>pre rodičov, ktorí nemajú prístup k internetu bude slúžiť informačný list s aktuálnymi správami o dianí v škole</w:t>
      </w:r>
    </w:p>
    <w:p w:rsidR="006846A7" w:rsidRPr="006846A7" w:rsidRDefault="006846A7" w:rsidP="006846A7">
      <w:pPr>
        <w:jc w:val="both"/>
      </w:pPr>
      <w:r w:rsidRPr="006846A7">
        <w:t xml:space="preserve">            Na škole je zriadená </w:t>
      </w:r>
      <w:r w:rsidRPr="006846A7">
        <w:rPr>
          <w:b/>
        </w:rPr>
        <w:t>rada školy</w:t>
      </w:r>
      <w:r w:rsidRPr="006846A7">
        <w:t xml:space="preserve">, ktorá je iniciatívnym a poradným samosprávnym orgánom, vyjadruje a presadzuje záujmy miestnej samospráva a záujmy rodičov, pedagogických zamestnancov a ďalších zamestnancov školy v oblasti výchovy a vzdelávania. Tvorí ju 11 členov:  2 volení zástupcovia pedagogických zamestnancov                                                                                                                                                         </w:t>
      </w:r>
    </w:p>
    <w:p w:rsidR="006846A7" w:rsidRPr="006846A7" w:rsidRDefault="006846A7" w:rsidP="006846A7">
      <w:pPr>
        <w:jc w:val="both"/>
      </w:pPr>
      <w:r w:rsidRPr="006846A7">
        <w:t xml:space="preserve">                                1 volený zástupca nepedagogických zamestnancov</w:t>
      </w:r>
    </w:p>
    <w:p w:rsidR="006846A7" w:rsidRPr="006846A7" w:rsidRDefault="006846A7" w:rsidP="006846A7">
      <w:pPr>
        <w:jc w:val="both"/>
      </w:pPr>
      <w:r w:rsidRPr="006846A7">
        <w:t xml:space="preserve">                                3 delegovaní zástupcovia zriaďovateľa</w:t>
      </w:r>
    </w:p>
    <w:p w:rsidR="006846A7" w:rsidRPr="006846A7" w:rsidRDefault="006846A7" w:rsidP="006846A7">
      <w:pPr>
        <w:jc w:val="both"/>
      </w:pPr>
      <w:r w:rsidRPr="006846A7">
        <w:t xml:space="preserve">                                4  volení zástupcovia rodičov</w:t>
      </w:r>
    </w:p>
    <w:p w:rsidR="006846A7" w:rsidRPr="006846A7" w:rsidRDefault="006846A7" w:rsidP="006846A7">
      <w:pPr>
        <w:jc w:val="both"/>
      </w:pPr>
      <w:r w:rsidRPr="006846A7">
        <w:t xml:space="preserve">                                1  zástupca inej inštitúcie v obci</w:t>
      </w:r>
    </w:p>
    <w:p w:rsidR="006846A7" w:rsidRPr="006846A7" w:rsidRDefault="006846A7" w:rsidP="006846A7">
      <w:pPr>
        <w:jc w:val="both"/>
      </w:pPr>
      <w:r w:rsidRPr="006846A7">
        <w:t xml:space="preserve">Rada školy vyzve príslušný krajský školský úrad a Štátnu školskú inšpekciu na delegovanie svojich zástupcov do rady školy pri výberovom konaní s riadnym hlasom. Rada školy zasadá podľa potreby, v zmysle zákona najmenej 4- krát ročne, riadi sa podľa svojho štatútu. </w:t>
      </w:r>
    </w:p>
    <w:p w:rsidR="006846A7" w:rsidRPr="006846A7" w:rsidRDefault="006846A7" w:rsidP="006846A7">
      <w:pPr>
        <w:jc w:val="both"/>
      </w:pPr>
      <w:r w:rsidRPr="006846A7">
        <w:tab/>
      </w:r>
      <w:r w:rsidRPr="006846A7">
        <w:tab/>
        <w:t xml:space="preserve">Škola spolupracuje so všetkými školskými zariadeniami v obci aj okolitých obciach v záujme zjednotenia výchovného pôsobenia na deti, ale tiež v záujme rozvoja detskej osobnosti a vzájomného obohacovania sa výmenou skúseností, názorov a spoločnými metodickými združeniami. Spolupracujeme so zariadeniami výchovného poradenstva a prevencie – Centrom pedagogicko-psychologického poradenstva a prevencie v Nitre, Špeciálnopedagogickou poradňou v Nitre, spolupracujeme s OZ Občania za zlepšenie života a klubom </w:t>
      </w:r>
      <w:proofErr w:type="spellStart"/>
      <w:r w:rsidRPr="006846A7">
        <w:t>Romale</w:t>
      </w:r>
      <w:proofErr w:type="spellEnd"/>
      <w:r w:rsidRPr="006846A7">
        <w:t>. V spolupráci s miestnou organizáciou Červeného kríža každoročne organizujeme Deň narcisov. V spolupráci s obcou sa podieľame na projektoch, kultúrnych podujatiach a iných aktivitách obce.</w:t>
      </w:r>
    </w:p>
    <w:p w:rsidR="006846A7" w:rsidRPr="006846A7" w:rsidRDefault="006846A7" w:rsidP="006846A7">
      <w:pPr>
        <w:jc w:val="both"/>
      </w:pPr>
      <w:r w:rsidRPr="006846A7">
        <w:tab/>
      </w:r>
      <w:r w:rsidRPr="006846A7">
        <w:tab/>
        <w:t>V oblasti športu spolupracujeme s FK Mojmírovce, TJ Štefanovičová, TJ Svätoplukovo, ktorí sa podieľajú na rozvoji fyzickej zdatnosti a pohybovej aktivity našich žiakov. V spolupráci s Družstevným ústavom vzdelávania organizujeme plavecký výcvik, v rámci estetickej výchovy sa zúčastňujeme so žiakmi na výstavách umeleckých diel v Galérii DÚV.</w:t>
      </w:r>
    </w:p>
    <w:p w:rsidR="006846A7" w:rsidRPr="006846A7" w:rsidRDefault="006846A7" w:rsidP="006846A7">
      <w:pPr>
        <w:jc w:val="both"/>
      </w:pPr>
      <w:r w:rsidRPr="006846A7">
        <w:tab/>
      </w:r>
      <w:r w:rsidRPr="006846A7">
        <w:tab/>
        <w:t>Úzko spolupracujeme tiež s OO PZ Mojmírovce v záujme prevencie kriminality mladistvých, prevencie drogových závislostí a eliminácie patologických javov v správaní sa žiakov, a tiež v oblasti dopravnej výchovy.</w:t>
      </w:r>
    </w:p>
    <w:p w:rsidR="006846A7" w:rsidRPr="006846A7" w:rsidRDefault="006846A7" w:rsidP="006846A7">
      <w:pPr>
        <w:jc w:val="both"/>
      </w:pPr>
      <w:r w:rsidRPr="006846A7">
        <w:tab/>
      </w:r>
      <w:r w:rsidRPr="006846A7">
        <w:tab/>
        <w:t xml:space="preserve">Neoceniteľnou pomocou pre našu školu sú firmy a organizácie, ktoré pomáhajú sponzorskými darmi  alebo službami. </w:t>
      </w:r>
    </w:p>
    <w:p w:rsidR="006846A7" w:rsidRPr="006846A7" w:rsidRDefault="006846A7" w:rsidP="006846A7">
      <w:pPr>
        <w:jc w:val="both"/>
      </w:pPr>
      <w:r w:rsidRPr="006846A7">
        <w:t xml:space="preserve">                      </w:t>
      </w:r>
    </w:p>
    <w:p w:rsidR="006846A7" w:rsidRPr="006846A7" w:rsidRDefault="006846A7" w:rsidP="006846A7">
      <w:pPr>
        <w:jc w:val="both"/>
      </w:pPr>
      <w:r w:rsidRPr="006846A7">
        <w:t xml:space="preserve">                 </w:t>
      </w:r>
    </w:p>
    <w:p w:rsidR="006846A7" w:rsidRPr="006846A7" w:rsidRDefault="006846A7" w:rsidP="006846A7">
      <w:pPr>
        <w:jc w:val="both"/>
        <w:rPr>
          <w:b/>
          <w:bCs/>
        </w:rPr>
      </w:pPr>
      <w:r w:rsidRPr="006846A7">
        <w:rPr>
          <w:b/>
          <w:bCs/>
        </w:rPr>
        <w:t>7. Priestorové a materiálno-technické podmienky školy</w:t>
      </w:r>
    </w:p>
    <w:p w:rsidR="006846A7" w:rsidRPr="006846A7" w:rsidRDefault="006846A7" w:rsidP="006846A7">
      <w:pPr>
        <w:jc w:val="both"/>
        <w:rPr>
          <w:iCs/>
        </w:rPr>
      </w:pPr>
    </w:p>
    <w:p w:rsidR="006846A7" w:rsidRPr="006846A7" w:rsidRDefault="006846A7" w:rsidP="006846A7">
      <w:pPr>
        <w:jc w:val="both"/>
        <w:rPr>
          <w:iCs/>
        </w:rPr>
      </w:pPr>
      <w:r w:rsidRPr="006846A7">
        <w:rPr>
          <w:iCs/>
        </w:rPr>
        <w:lastRenderedPageBreak/>
        <w:t xml:space="preserve">Škola má k dispozícii 21 kmeňových tried,  má zriadené a využíva tieto odborné učebne: veľkú a malú telocvičňu, odborné učebne pre vyučovanie fyziky, prírodopisu, chémie, hudobnej výchovy s </w:t>
      </w:r>
      <w:proofErr w:type="spellStart"/>
      <w:r w:rsidRPr="006846A7">
        <w:rPr>
          <w:iCs/>
        </w:rPr>
        <w:t>keybordom</w:t>
      </w:r>
      <w:proofErr w:type="spellEnd"/>
      <w:r w:rsidRPr="006846A7">
        <w:rPr>
          <w:iCs/>
        </w:rPr>
        <w:t xml:space="preserve">, výtvarnej výchovy, učebňu cudzích jazykov s veľkoplošným televízorom, výpočtovej techniky pre 17 žiakov s pripojením na internet a </w:t>
      </w:r>
      <w:proofErr w:type="spellStart"/>
      <w:r w:rsidRPr="006846A7">
        <w:rPr>
          <w:iCs/>
        </w:rPr>
        <w:t>dataprojektorom</w:t>
      </w:r>
      <w:proofErr w:type="spellEnd"/>
      <w:r w:rsidRPr="006846A7">
        <w:rPr>
          <w:iCs/>
        </w:rPr>
        <w:t xml:space="preserve">, počítačovú učebňu pre primárne vzdelávanie s 12 počítačmi a ďalšiu učebňu so 14 počítačmi, učebňu environmentálnej a dopravnej výchovy vybavenú </w:t>
      </w:r>
      <w:proofErr w:type="spellStart"/>
      <w:r w:rsidRPr="006846A7">
        <w:rPr>
          <w:iCs/>
        </w:rPr>
        <w:t>e-Beam</w:t>
      </w:r>
      <w:proofErr w:type="spellEnd"/>
      <w:r w:rsidRPr="006846A7">
        <w:rPr>
          <w:iCs/>
        </w:rPr>
        <w:t xml:space="preserve"> tabuľou, školskú knižnicu ako komunikačné, informačné  a vzdelávacie centrum školy vybavenú PC, domácim kinom, učebňu na vyučovanie náboženskej výchovy, spoločenskú miestnosť s kapacitou 100 miest na sedenie a školské dielne. Spoločenskú miestnosť využívame na besedy, premietanie filmov a DVD, školenia, výstavy, koncerty a pod.  V roku 2010 sme v rámci projektu Moderná škola budúcnosti získali interaktívnu tabuľu a zriadili učebňu na jej využívanie. Tieto odborné učebne umožňujú plne realizovať učebné osnovy a zvolené učebné varianty.</w:t>
      </w:r>
    </w:p>
    <w:p w:rsidR="006846A7" w:rsidRPr="006846A7" w:rsidRDefault="006846A7" w:rsidP="006846A7">
      <w:pPr>
        <w:jc w:val="both"/>
        <w:rPr>
          <w:iCs/>
        </w:rPr>
      </w:pPr>
      <w:r w:rsidRPr="006846A7">
        <w:rPr>
          <w:iCs/>
        </w:rPr>
        <w:t>Vybavenie kabinetov je postačujúce, pravidelne ich dopĺňame aktuálnymi, modernejšími a vyhovujúcejšími učebnými pomôckami z fondu rodičovského združenia, čo umožňuje tvorivejšie a efektívnejšie vyučovanie.</w:t>
      </w:r>
      <w:r w:rsidRPr="006846A7">
        <w:t xml:space="preserve"> </w:t>
      </w:r>
    </w:p>
    <w:p w:rsidR="006846A7" w:rsidRPr="006846A7" w:rsidRDefault="006846A7" w:rsidP="006846A7">
      <w:pPr>
        <w:jc w:val="both"/>
        <w:rPr>
          <w:iCs/>
        </w:rPr>
      </w:pPr>
      <w:r w:rsidRPr="006846A7">
        <w:rPr>
          <w:iCs/>
        </w:rPr>
        <w:t>Triedy  ročníkov 1 - 4 sú vybavené novým školským nábytkom a keramickými tabuľami, čím sa zvýšila úroveň vybavenosti školy. Novým nábytkom je vybavená učebňa cudzích jazykov i knižnica. V týchto priestoroch sa vymieňala aj podlaha. V budúcnosti by sme chceli vymeniť školský nábytok aj v ostatných triedach. Dlhodobým a pretrvávajúcim problémom je poškodená podlaha vo väčšine tried, na niektorých miestach sa podlaha prepadla,  vytvorili sa jamy,  pôsobí veľmi neestetickým dojmom a môže ohroziť bezpečnosť žiakov i učiteľov. Všetky doterajšie žiadosti na  opravu boli z nedostatku finančných prostriedkov zamietnuté.</w:t>
      </w:r>
    </w:p>
    <w:p w:rsidR="006846A7" w:rsidRPr="006846A7" w:rsidRDefault="006846A7" w:rsidP="006846A7">
      <w:pPr>
        <w:jc w:val="both"/>
        <w:rPr>
          <w:iCs/>
        </w:rPr>
      </w:pPr>
      <w:r w:rsidRPr="006846A7">
        <w:rPr>
          <w:iCs/>
        </w:rPr>
        <w:t xml:space="preserve">Spoločenská miestnosť školy slúži pre potreby </w:t>
      </w:r>
      <w:proofErr w:type="spellStart"/>
      <w:r w:rsidRPr="006846A7">
        <w:rPr>
          <w:iCs/>
        </w:rPr>
        <w:t>kultúrno</w:t>
      </w:r>
      <w:proofErr w:type="spellEnd"/>
      <w:r w:rsidRPr="006846A7">
        <w:rPr>
          <w:iCs/>
        </w:rPr>
        <w:t xml:space="preserve"> – vzdelávacích aktivít, prebiehajú tu súťaže, besedy a výchovné koncerty.</w:t>
      </w:r>
    </w:p>
    <w:p w:rsidR="006846A7" w:rsidRPr="006846A7" w:rsidRDefault="006846A7" w:rsidP="006846A7">
      <w:pPr>
        <w:jc w:val="both"/>
        <w:rPr>
          <w:iCs/>
        </w:rPr>
      </w:pPr>
      <w:r w:rsidRPr="006846A7">
        <w:rPr>
          <w:iCs/>
        </w:rPr>
        <w:t xml:space="preserve">Škola využíva na vyučovanie telesnej výchovy a športové aktivity mimo vyučovania nielen areál školy, ale aj futbalové ihrisko s atletickou dráhou v pôsobnosti obce. </w:t>
      </w:r>
    </w:p>
    <w:p w:rsidR="006846A7" w:rsidRPr="006846A7" w:rsidRDefault="006846A7" w:rsidP="006846A7">
      <w:pPr>
        <w:jc w:val="both"/>
        <w:rPr>
          <w:iCs/>
        </w:rPr>
      </w:pPr>
      <w:r w:rsidRPr="006846A7">
        <w:rPr>
          <w:iCs/>
        </w:rPr>
        <w:t>Škola má zabezpečený bezbariérový prístup, úpravy tried a hygienických zariadení pre potreby žiakov so špeciálnymi výchovno-vzdelávacími potrebami.</w:t>
      </w:r>
    </w:p>
    <w:p w:rsidR="006846A7" w:rsidRPr="006846A7" w:rsidRDefault="006846A7" w:rsidP="006846A7">
      <w:pPr>
        <w:jc w:val="both"/>
        <w:rPr>
          <w:iCs/>
        </w:rPr>
      </w:pPr>
      <w:r w:rsidRPr="006846A7">
        <w:rPr>
          <w:iCs/>
        </w:rPr>
        <w:t>Stravovanie žiakov i zamestnancov školy je zabezpečené v školskej jedálni s kapacitou 130 miest.</w:t>
      </w:r>
    </w:p>
    <w:p w:rsidR="006846A7" w:rsidRPr="006846A7" w:rsidRDefault="006846A7" w:rsidP="006846A7">
      <w:pPr>
        <w:jc w:val="both"/>
        <w:rPr>
          <w:iCs/>
        </w:rPr>
      </w:pPr>
      <w:r w:rsidRPr="006846A7">
        <w:rPr>
          <w:iCs/>
        </w:rPr>
        <w:t xml:space="preserve">V oblasti priestorového vybavenia ŠKD pociťujeme nedostatok priestorov, absentuje herňa, v ktorej by sa realizovala oddychová a relaxačná činnosť. </w:t>
      </w:r>
    </w:p>
    <w:p w:rsidR="006846A7" w:rsidRPr="006846A7" w:rsidRDefault="006846A7" w:rsidP="006846A7">
      <w:pPr>
        <w:jc w:val="both"/>
        <w:rPr>
          <w:iCs/>
        </w:rPr>
      </w:pPr>
    </w:p>
    <w:p w:rsidR="006846A7" w:rsidRPr="006846A7" w:rsidRDefault="006846A7" w:rsidP="006846A7">
      <w:pPr>
        <w:jc w:val="both"/>
        <w:rPr>
          <w:iCs/>
        </w:rPr>
      </w:pPr>
    </w:p>
    <w:p w:rsidR="006846A7" w:rsidRPr="006846A7" w:rsidRDefault="006846A7" w:rsidP="006846A7">
      <w:pPr>
        <w:jc w:val="both"/>
        <w:rPr>
          <w:b/>
          <w:bCs/>
        </w:rPr>
      </w:pPr>
      <w:r w:rsidRPr="006846A7">
        <w:rPr>
          <w:b/>
          <w:bCs/>
        </w:rPr>
        <w:t>8. Škola ako životný priestor</w:t>
      </w:r>
    </w:p>
    <w:p w:rsidR="006846A7" w:rsidRPr="006846A7" w:rsidRDefault="006846A7" w:rsidP="006846A7">
      <w:pPr>
        <w:jc w:val="both"/>
        <w:rPr>
          <w:b/>
          <w:bCs/>
        </w:rPr>
      </w:pPr>
    </w:p>
    <w:p w:rsidR="006846A7" w:rsidRPr="006846A7" w:rsidRDefault="006846A7" w:rsidP="006846A7">
      <w:pPr>
        <w:jc w:val="both"/>
      </w:pPr>
      <w:r w:rsidRPr="006846A7">
        <w:rPr>
          <w:bCs/>
        </w:rPr>
        <w:t xml:space="preserve">          </w:t>
      </w:r>
      <w:r w:rsidRPr="006846A7">
        <w:t xml:space="preserve">Škola je miestom, kde sa žije, nielen miestom kde sa prijímajú vedomosti. Žiaci i pedagógovia v nej trávia väčšiu časť dňa. Každý rodič chce, aby jeho dieťa trávilo čas naplnený povinnosťami </w:t>
      </w:r>
      <w:r w:rsidRPr="006846A7">
        <w:lastRenderedPageBreak/>
        <w:t>v príjemnom prostredí. O to sa snažíme aj my v našej škole.</w:t>
      </w:r>
      <w:r w:rsidRPr="006846A7">
        <w:rPr>
          <w:bCs/>
        </w:rPr>
        <w:t xml:space="preserve"> Uvedomujeme si, že aj prostredie vychováva, preto kladieme veľký dôraz na úpravu a </w:t>
      </w:r>
      <w:proofErr w:type="spellStart"/>
      <w:r w:rsidRPr="006846A7">
        <w:rPr>
          <w:bCs/>
        </w:rPr>
        <w:t>estetizáciu</w:t>
      </w:r>
      <w:proofErr w:type="spellEnd"/>
      <w:r w:rsidRPr="006846A7">
        <w:rPr>
          <w:bCs/>
        </w:rPr>
        <w:t xml:space="preserve"> tried,  spoločných priestorov i areálu školy. Pri plnení tejto úlohy využívame tvorivosť žiakov a pedagógov školy. V roku 2006 bola naša škola zrekonštruovaná a dostala novú, krajšiu a príťažlivejšiu podobu. Chodby a </w:t>
      </w:r>
      <w:proofErr w:type="spellStart"/>
      <w:r w:rsidRPr="006846A7">
        <w:rPr>
          <w:bCs/>
        </w:rPr>
        <w:t>respíriá</w:t>
      </w:r>
      <w:proofErr w:type="spellEnd"/>
      <w:r w:rsidRPr="006846A7">
        <w:rPr>
          <w:bCs/>
        </w:rPr>
        <w:t xml:space="preserve"> zdobia práce našich žiakov esteticky štylizované našimi výtvarnými pedagógmi, </w:t>
      </w:r>
      <w:proofErr w:type="spellStart"/>
      <w:r w:rsidRPr="006846A7">
        <w:rPr>
          <w:bCs/>
        </w:rPr>
        <w:t>minigaléria</w:t>
      </w:r>
      <w:proofErr w:type="spellEnd"/>
      <w:r w:rsidRPr="006846A7">
        <w:rPr>
          <w:bCs/>
        </w:rPr>
        <w:t xml:space="preserve"> a dotvára ich  kvetinová výzdoba. Na informačných  tabuliach a nástenných novinách majú žiaci, rodičia i široká verejnosť možnosť nájsť informácie o podujatiach, aktivitách a úspechoch školy.</w:t>
      </w:r>
      <w:r w:rsidRPr="006846A7">
        <w:t xml:space="preserve"> Veľký dôraz škola kladie na úpravu  exteriéru školy – udržiavanie a výsadba kvetov v triedach, na chodbách školy,  výsadba i udržiavanie stromov a kríkovej zelene na školskom dvore. </w:t>
      </w:r>
    </w:p>
    <w:p w:rsidR="006846A7" w:rsidRPr="006846A7" w:rsidRDefault="006846A7" w:rsidP="006846A7">
      <w:pPr>
        <w:jc w:val="both"/>
        <w:rPr>
          <w:iCs/>
        </w:rPr>
      </w:pPr>
      <w:r w:rsidRPr="006846A7">
        <w:rPr>
          <w:bCs/>
        </w:rPr>
        <w:t xml:space="preserve"> </w:t>
      </w:r>
      <w:r w:rsidRPr="006846A7">
        <w:rPr>
          <w:iCs/>
        </w:rPr>
        <w:t xml:space="preserve">V areáli školy sme zriadili oddychovú zónu s detským ihriskom s hojdačkami, </w:t>
      </w:r>
      <w:proofErr w:type="spellStart"/>
      <w:r w:rsidRPr="006846A7">
        <w:rPr>
          <w:iCs/>
        </w:rPr>
        <w:t>preliezkami</w:t>
      </w:r>
      <w:proofErr w:type="spellEnd"/>
      <w:r w:rsidRPr="006846A7">
        <w:rPr>
          <w:iCs/>
        </w:rPr>
        <w:t xml:space="preserve"> a pieskoviskom, ktoré sú využívané vo vyučovacom čase počas prestávok, počas hodín rekreačnej telesnej výchovy a pri zážitkovom vyučovaní niektorých predmetov. V </w:t>
      </w:r>
      <w:proofErr w:type="spellStart"/>
      <w:r w:rsidRPr="006846A7">
        <w:rPr>
          <w:iCs/>
        </w:rPr>
        <w:t>mimovyučovacom</w:t>
      </w:r>
      <w:proofErr w:type="spellEnd"/>
      <w:r w:rsidRPr="006846A7">
        <w:rPr>
          <w:iCs/>
        </w:rPr>
        <w:t xml:space="preserve"> čase sa ihrisko využíva na rekreačnú činnosť školského klubu a sprístupnené je aj verejnosti. </w:t>
      </w:r>
    </w:p>
    <w:p w:rsidR="006846A7" w:rsidRPr="006846A7" w:rsidRDefault="006846A7" w:rsidP="006846A7">
      <w:pPr>
        <w:jc w:val="both"/>
        <w:rPr>
          <w:iCs/>
        </w:rPr>
      </w:pPr>
      <w:r w:rsidRPr="006846A7">
        <w:rPr>
          <w:iCs/>
        </w:rPr>
        <w:t xml:space="preserve">Na zvýšenie informovanosti žiakov, ale aj ako vzdelávací prostriedok slúži školský rozhlas, kde žiaci spolu s pedagógmi pripravujú rozhlasové relácie k rôznym významným udalostiam a  školský časopis </w:t>
      </w:r>
      <w:proofErr w:type="spellStart"/>
      <w:r w:rsidRPr="006846A7">
        <w:rPr>
          <w:iCs/>
        </w:rPr>
        <w:t>Školobežka</w:t>
      </w:r>
      <w:proofErr w:type="spellEnd"/>
      <w:r w:rsidRPr="006846A7">
        <w:rPr>
          <w:iCs/>
        </w:rPr>
        <w:t>. Informácie o škole sú zverejnené na našej internetovej stránke a pravidelne prispievame do miestnych novín.                                                            Jedným z cieľov našej školy je vytvoriť priaznivú a priateľskú atmosféru bez strachu a stresu, motivujúce a inšpirujúce prostredie. Zabezpečiť plnenie tejto úlohy nám pomáha žiacky parlament, ktorý monitoruje atmosféru v jednotlivých triedach a navrhuje riešenia.</w:t>
      </w:r>
    </w:p>
    <w:p w:rsidR="006846A7" w:rsidRPr="006846A7" w:rsidRDefault="006846A7" w:rsidP="006846A7">
      <w:pPr>
        <w:jc w:val="both"/>
        <w:rPr>
          <w:b/>
          <w:bCs/>
        </w:rPr>
      </w:pPr>
    </w:p>
    <w:p w:rsidR="006846A7" w:rsidRPr="006846A7" w:rsidRDefault="006846A7" w:rsidP="006846A7">
      <w:pPr>
        <w:jc w:val="both"/>
        <w:rPr>
          <w:b/>
          <w:bCs/>
        </w:rPr>
      </w:pPr>
    </w:p>
    <w:p w:rsidR="006846A7" w:rsidRPr="006846A7" w:rsidRDefault="006846A7" w:rsidP="006846A7">
      <w:pPr>
        <w:jc w:val="both"/>
        <w:rPr>
          <w:b/>
          <w:bCs/>
        </w:rPr>
      </w:pPr>
      <w:r w:rsidRPr="006846A7">
        <w:rPr>
          <w:b/>
          <w:bCs/>
        </w:rPr>
        <w:t>9. Podmienky na zaistenie bezpečnosti a ochrany zdravia pri výchove a vzdelávaní</w:t>
      </w:r>
    </w:p>
    <w:p w:rsidR="006846A7" w:rsidRPr="006846A7" w:rsidRDefault="006846A7" w:rsidP="006846A7">
      <w:pPr>
        <w:jc w:val="both"/>
        <w:rPr>
          <w:b/>
          <w:bCs/>
        </w:rPr>
      </w:pPr>
    </w:p>
    <w:p w:rsidR="006846A7" w:rsidRPr="006846A7" w:rsidRDefault="006846A7" w:rsidP="006846A7">
      <w:pPr>
        <w:jc w:val="both"/>
        <w:rPr>
          <w:b/>
          <w:bCs/>
        </w:rPr>
      </w:pPr>
    </w:p>
    <w:p w:rsidR="006846A7" w:rsidRPr="006846A7" w:rsidRDefault="006846A7" w:rsidP="006846A7">
      <w:pPr>
        <w:jc w:val="both"/>
      </w:pPr>
      <w:r w:rsidRPr="006846A7">
        <w:t xml:space="preserve">           Dôležitou súčasťou školy je  BOZP a PO zabezpečená prostredníctvom externého pracovníka, ktorý má vydané osvedčenia o odbornej spôsobilosti pre výkon činnosti technika požiarnej ochrany vydaného Krajským riaditeľstvom hasičského a záchranného zboru v Nitre a osvedčenia pre výkon činnosti technika bezpečnosti a ochrany zdravia pri práci vydaného Inštitútom bezpečnosti práce v Bratislave. Bezpečnostný technik  vedie príslušnú agendu a dohliada na bezpečný chod školy.</w:t>
      </w:r>
    </w:p>
    <w:p w:rsidR="006846A7" w:rsidRPr="006846A7" w:rsidRDefault="006846A7" w:rsidP="006846A7">
      <w:pPr>
        <w:jc w:val="both"/>
      </w:pPr>
      <w:r w:rsidRPr="006846A7">
        <w:t xml:space="preserve">         Žiaci budú dvakrát ročne oboznamovaní na triednických hodinách s pravidlami bezpečného správania sa v škole.</w:t>
      </w:r>
    </w:p>
    <w:p w:rsidR="006846A7" w:rsidRPr="006846A7" w:rsidRDefault="006846A7" w:rsidP="006846A7">
      <w:pPr>
        <w:jc w:val="both"/>
      </w:pPr>
      <w:r w:rsidRPr="006846A7">
        <w:t xml:space="preserve"> Dvakrát ročne budú na hodinách so zvýšeným nebezpečenstvom úrazu oboznamovaní s pravidlami bezpečnej práce a bezpečnými postupmi pri práci. Týka sa to:</w:t>
      </w:r>
    </w:p>
    <w:p w:rsidR="006846A7" w:rsidRPr="006846A7" w:rsidRDefault="006846A7" w:rsidP="006846A7">
      <w:pPr>
        <w:jc w:val="both"/>
      </w:pPr>
      <w:r w:rsidRPr="006846A7">
        <w:t>- pracovného vyučovania ( technickej</w:t>
      </w:r>
    </w:p>
    <w:p w:rsidR="006846A7" w:rsidRPr="006846A7" w:rsidRDefault="006846A7" w:rsidP="006846A7">
      <w:pPr>
        <w:jc w:val="both"/>
      </w:pPr>
      <w:r w:rsidRPr="006846A7">
        <w:t>výchovy ) ,</w:t>
      </w:r>
    </w:p>
    <w:p w:rsidR="006846A7" w:rsidRPr="006846A7" w:rsidRDefault="006846A7" w:rsidP="006846A7">
      <w:pPr>
        <w:jc w:val="both"/>
      </w:pPr>
      <w:r w:rsidRPr="006846A7">
        <w:t>- telesnej výchovy,</w:t>
      </w:r>
    </w:p>
    <w:p w:rsidR="006846A7" w:rsidRPr="006846A7" w:rsidRDefault="006846A7" w:rsidP="006846A7">
      <w:pPr>
        <w:jc w:val="both"/>
      </w:pPr>
      <w:r w:rsidRPr="006846A7">
        <w:lastRenderedPageBreak/>
        <w:t>- výtvarnej výchovy,</w:t>
      </w:r>
    </w:p>
    <w:p w:rsidR="006846A7" w:rsidRPr="006846A7" w:rsidRDefault="006846A7" w:rsidP="006846A7">
      <w:pPr>
        <w:jc w:val="both"/>
      </w:pPr>
      <w:r w:rsidRPr="006846A7">
        <w:t>- chémie,</w:t>
      </w:r>
    </w:p>
    <w:p w:rsidR="006846A7" w:rsidRPr="006846A7" w:rsidRDefault="006846A7" w:rsidP="006846A7">
      <w:pPr>
        <w:jc w:val="both"/>
      </w:pPr>
      <w:r w:rsidRPr="006846A7">
        <w:t>- fyziky,</w:t>
      </w:r>
    </w:p>
    <w:p w:rsidR="006846A7" w:rsidRPr="006846A7" w:rsidRDefault="006846A7" w:rsidP="006846A7">
      <w:pPr>
        <w:jc w:val="both"/>
      </w:pPr>
      <w:r w:rsidRPr="006846A7">
        <w:t>- informatiky.</w:t>
      </w:r>
    </w:p>
    <w:p w:rsidR="006846A7" w:rsidRPr="006846A7" w:rsidRDefault="006846A7" w:rsidP="006846A7">
      <w:pPr>
        <w:jc w:val="both"/>
      </w:pPr>
      <w:r w:rsidRPr="006846A7">
        <w:t>V učebniach týchto predmetov musia byť na viditeľnom mieste umiestnené pracovné poriadky učebne. Žiaci musia byť s nimi preukázateľne oboznámení.</w:t>
      </w:r>
    </w:p>
    <w:p w:rsidR="006846A7" w:rsidRPr="006846A7" w:rsidRDefault="006846A7" w:rsidP="006846A7">
      <w:pPr>
        <w:jc w:val="both"/>
      </w:pPr>
      <w:r w:rsidRPr="006846A7">
        <w:t>Pred každou exkurziou, výletom, vychádzkou a inou aktivitou žiakov mimo školy ( súťaže)</w:t>
      </w:r>
    </w:p>
    <w:p w:rsidR="006846A7" w:rsidRPr="006846A7" w:rsidRDefault="006846A7" w:rsidP="006846A7">
      <w:pPr>
        <w:jc w:val="both"/>
      </w:pPr>
      <w:r w:rsidRPr="006846A7">
        <w:t>musia byť žiaci preukázateľným spôsobom poučení o bezpečnom správaní sa na tejto akcii a</w:t>
      </w:r>
    </w:p>
    <w:p w:rsidR="006846A7" w:rsidRPr="006846A7" w:rsidRDefault="006846A7" w:rsidP="006846A7">
      <w:pPr>
        <w:jc w:val="both"/>
      </w:pPr>
      <w:r w:rsidRPr="006846A7">
        <w:t>zdravotno-hygienických požiadavkách ( oblečenie, obutie, strava, pitný režim). Každé</w:t>
      </w:r>
    </w:p>
    <w:p w:rsidR="006846A7" w:rsidRPr="006846A7" w:rsidRDefault="006846A7" w:rsidP="006846A7">
      <w:pPr>
        <w:jc w:val="both"/>
      </w:pPr>
      <w:r w:rsidRPr="006846A7">
        <w:t>podujatie mimo školy musí mať vypracované organizačné zabezpečenie s menami</w:t>
      </w:r>
    </w:p>
    <w:p w:rsidR="006846A7" w:rsidRPr="006846A7" w:rsidRDefault="006846A7" w:rsidP="006846A7">
      <w:pPr>
        <w:jc w:val="both"/>
      </w:pPr>
      <w:r w:rsidRPr="006846A7">
        <w:t>pedagogického dozoru. Pri týchto podujatiach nesmie byť prekročený počet 25 žiakov na</w:t>
      </w:r>
    </w:p>
    <w:p w:rsidR="006846A7" w:rsidRPr="006846A7" w:rsidRDefault="006846A7" w:rsidP="006846A7">
      <w:pPr>
        <w:jc w:val="both"/>
      </w:pPr>
      <w:r w:rsidRPr="006846A7">
        <w:t>jedného pedagogického pracovníka. Pre organizovanie uvedených podujatí je nutný informovaný súhlas zákonného zástupcu žiaka, ktorý sa vydáva na všetky školské akcie a pre celý školský rok. Pre realizáciu vychádzok je zavedený zošit, v ktorom sa eviduje dátum vychádzky, trieda, cieľ vychádzky, predmet, na ktorom sa vychádzka realizovala, téma vyučovacej hodiny a miesto vychádzky.</w:t>
      </w:r>
    </w:p>
    <w:p w:rsidR="006846A7" w:rsidRPr="006846A7" w:rsidRDefault="006846A7" w:rsidP="006846A7">
      <w:pPr>
        <w:jc w:val="both"/>
      </w:pPr>
      <w:r w:rsidRPr="006846A7">
        <w:t>Dvakrát ročne musia byť žiaci oboznámení s požiarnou prevenciou, požiarnymi signálmi na</w:t>
      </w:r>
    </w:p>
    <w:p w:rsidR="006846A7" w:rsidRPr="006846A7" w:rsidRDefault="006846A7" w:rsidP="006846A7">
      <w:pPr>
        <w:jc w:val="both"/>
      </w:pPr>
      <w:r w:rsidRPr="006846A7">
        <w:t>účelovom cvičení a didaktických hrách. Súčasne bude prevedený nácvik požiarneho poplachu.</w:t>
      </w:r>
    </w:p>
    <w:p w:rsidR="006846A7" w:rsidRPr="006846A7" w:rsidRDefault="006846A7" w:rsidP="006846A7">
      <w:pPr>
        <w:jc w:val="both"/>
      </w:pPr>
      <w:r w:rsidRPr="006846A7">
        <w:t>Do vyučovacích hodín v jednotlivých tematických celkoch podľa možnosti a vhodnosti</w:t>
      </w:r>
    </w:p>
    <w:p w:rsidR="006846A7" w:rsidRPr="006846A7" w:rsidRDefault="006846A7" w:rsidP="006846A7">
      <w:pPr>
        <w:jc w:val="both"/>
      </w:pPr>
      <w:r w:rsidRPr="006846A7">
        <w:t>integrovať dodržiavanie pravidiel bezpečnosti, zdravotnú výchovu a prevenciu proti drogovej</w:t>
      </w:r>
    </w:p>
    <w:p w:rsidR="006846A7" w:rsidRPr="006846A7" w:rsidRDefault="006846A7" w:rsidP="006846A7">
      <w:pPr>
        <w:jc w:val="both"/>
      </w:pPr>
      <w:r w:rsidRPr="006846A7">
        <w:t>závislosti.</w:t>
      </w:r>
    </w:p>
    <w:p w:rsidR="006846A7" w:rsidRPr="006846A7" w:rsidRDefault="006846A7" w:rsidP="006846A7">
      <w:pPr>
        <w:jc w:val="both"/>
      </w:pPr>
      <w:r w:rsidRPr="006846A7">
        <w:t>Mimoriadnu pozornosť venovať týmto pravidlám v ŠKD vo všetkých výchovných činnostiach.</w:t>
      </w:r>
    </w:p>
    <w:p w:rsidR="006846A7" w:rsidRPr="006846A7" w:rsidRDefault="006846A7" w:rsidP="006846A7">
      <w:pPr>
        <w:jc w:val="both"/>
      </w:pPr>
    </w:p>
    <w:p w:rsidR="006846A7" w:rsidRPr="006846A7" w:rsidRDefault="006846A7" w:rsidP="006846A7">
      <w:pPr>
        <w:jc w:val="both"/>
      </w:pPr>
      <w:r w:rsidRPr="006846A7">
        <w:t>S bezpečnosťou a ochranou zdravia sú žiaci oboznamovaní nasledovným spôsobom:</w:t>
      </w:r>
    </w:p>
    <w:p w:rsidR="006846A7" w:rsidRPr="006846A7" w:rsidRDefault="006846A7" w:rsidP="006846A7">
      <w:pPr>
        <w:numPr>
          <w:ilvl w:val="0"/>
          <w:numId w:val="4"/>
        </w:numPr>
        <w:jc w:val="both"/>
      </w:pPr>
      <w:r w:rsidRPr="006846A7">
        <w:t xml:space="preserve">na začiatku  školského roka prostredníctvom triednych učiteľov na triednických hodinách oboznámením sa so školským poriadkom   </w:t>
      </w:r>
    </w:p>
    <w:p w:rsidR="006846A7" w:rsidRPr="006846A7" w:rsidRDefault="006846A7" w:rsidP="006846A7">
      <w:pPr>
        <w:numPr>
          <w:ilvl w:val="0"/>
          <w:numId w:val="4"/>
        </w:numPr>
        <w:jc w:val="both"/>
      </w:pPr>
      <w:r w:rsidRPr="006846A7">
        <w:t>na účelovom cvičení  dvakrát ročne a didaktických hrách raz ročne  oboznámením sa s požiarnou prevenciou, požiarnymi signálmi a nácvikom požiarneho poplachu</w:t>
      </w:r>
    </w:p>
    <w:p w:rsidR="006846A7" w:rsidRPr="006846A7" w:rsidRDefault="006846A7" w:rsidP="006846A7">
      <w:pPr>
        <w:numPr>
          <w:ilvl w:val="0"/>
          <w:numId w:val="4"/>
        </w:numPr>
        <w:jc w:val="both"/>
      </w:pPr>
      <w:r w:rsidRPr="006846A7">
        <w:t>prostredníctvom bezpečnostných pokynov vypracovaných pre každú špeciálnu učebňu, telocvične a pre školský klub, tieto pokyny sú umiestnené  na viditeľnom mieste a žiaci sú s nimi preukázateľne oboznámení</w:t>
      </w:r>
    </w:p>
    <w:p w:rsidR="006846A7" w:rsidRPr="006846A7" w:rsidRDefault="006846A7" w:rsidP="006846A7">
      <w:pPr>
        <w:numPr>
          <w:ilvl w:val="0"/>
          <w:numId w:val="4"/>
        </w:numPr>
        <w:jc w:val="both"/>
      </w:pPr>
      <w:r w:rsidRPr="006846A7">
        <w:lastRenderedPageBreak/>
        <w:t xml:space="preserve">pred každým podujatím organizovaným mimo školy musí byť vypracované organizačné zabezpečenie akcie s menami pedagogického dozoru i spôsobom poučenia o bezpečnom správaní sa žiakov, počet žiakov na takejto akcii nesmie prekročiť  25 na jedného pedagogického pracovníka </w:t>
      </w:r>
    </w:p>
    <w:p w:rsidR="006846A7" w:rsidRPr="006846A7" w:rsidRDefault="006846A7" w:rsidP="006846A7">
      <w:pPr>
        <w:numPr>
          <w:ilvl w:val="0"/>
          <w:numId w:val="4"/>
        </w:numPr>
        <w:jc w:val="both"/>
      </w:pPr>
      <w:r w:rsidRPr="006846A7">
        <w:t xml:space="preserve">zamestnanci školy sú pravidelne v zmysle predpisov preškoľovaní v oblasti bezpečnosti a ochrany zdravia pri práci a požiarnej ochrany. </w:t>
      </w:r>
    </w:p>
    <w:p w:rsidR="006846A7" w:rsidRPr="006846A7" w:rsidRDefault="006846A7" w:rsidP="006846A7">
      <w:pPr>
        <w:jc w:val="both"/>
      </w:pPr>
    </w:p>
    <w:p w:rsidR="006846A7" w:rsidRPr="006846A7" w:rsidRDefault="006846A7" w:rsidP="006846A7">
      <w:pPr>
        <w:jc w:val="both"/>
      </w:pPr>
      <w:r w:rsidRPr="006846A7">
        <w:t>Pravidelné kontroly BOZP sú v kompetencii bezpečnostného technika</w:t>
      </w:r>
    </w:p>
    <w:p w:rsidR="006846A7" w:rsidRPr="006846A7" w:rsidRDefault="006846A7" w:rsidP="006846A7">
      <w:pPr>
        <w:jc w:val="both"/>
      </w:pPr>
      <w:r w:rsidRPr="006846A7">
        <w:t>škola zabezpečuje:</w:t>
      </w:r>
    </w:p>
    <w:p w:rsidR="006846A7" w:rsidRPr="006846A7" w:rsidRDefault="006846A7" w:rsidP="006846A7">
      <w:pPr>
        <w:jc w:val="both"/>
      </w:pPr>
      <w:r w:rsidRPr="006846A7">
        <w:t xml:space="preserve">      - dozor nad žiakmi / pred vyučovaním, počas prestávok, po vyučovaní, v školskej </w:t>
      </w:r>
    </w:p>
    <w:p w:rsidR="006846A7" w:rsidRPr="006846A7" w:rsidRDefault="006846A7" w:rsidP="006846A7">
      <w:pPr>
        <w:jc w:val="both"/>
      </w:pPr>
      <w:r w:rsidRPr="006846A7">
        <w:t xml:space="preserve">    jedálni/ </w:t>
      </w:r>
    </w:p>
    <w:p w:rsidR="006846A7" w:rsidRPr="006846A7" w:rsidRDefault="006846A7" w:rsidP="006846A7">
      <w:pPr>
        <w:jc w:val="both"/>
      </w:pPr>
      <w:r w:rsidRPr="006846A7">
        <w:t xml:space="preserve">            - pravidelné revízie elektrického a plynového zariadenia,                                                                                                                                                   </w:t>
      </w:r>
    </w:p>
    <w:p w:rsidR="006846A7" w:rsidRPr="006846A7" w:rsidRDefault="006846A7" w:rsidP="006846A7">
      <w:pPr>
        <w:jc w:val="both"/>
      </w:pPr>
      <w:r w:rsidRPr="006846A7">
        <w:t xml:space="preserve">      - každoročnú kontrolu hasiacich prístrojov a hydrantov,                                                                    </w:t>
      </w:r>
    </w:p>
    <w:p w:rsidR="006846A7" w:rsidRPr="006846A7" w:rsidRDefault="006846A7" w:rsidP="006846A7">
      <w:pPr>
        <w:jc w:val="both"/>
      </w:pPr>
      <w:r w:rsidRPr="006846A7">
        <w:t xml:space="preserve">            - kontrolu telocvičného náradia.      </w:t>
      </w:r>
    </w:p>
    <w:p w:rsidR="006846A7" w:rsidRPr="006846A7" w:rsidRDefault="006846A7" w:rsidP="006846A7">
      <w:pPr>
        <w:jc w:val="both"/>
      </w:pPr>
      <w:r w:rsidRPr="006846A7">
        <w:t xml:space="preserve">                                                                                                                                                                                          </w:t>
      </w:r>
    </w:p>
    <w:p w:rsidR="006846A7" w:rsidRPr="006846A7" w:rsidRDefault="006846A7" w:rsidP="006846A7">
      <w:pPr>
        <w:jc w:val="both"/>
      </w:pPr>
      <w:r w:rsidRPr="006846A7">
        <w:t xml:space="preserve">           Požiadavkami na bezpečnosť a ochranu zdravia pri práci sa zaoberajú tieto dokumenty: </w:t>
      </w:r>
    </w:p>
    <w:p w:rsidR="006846A7" w:rsidRPr="006846A7" w:rsidRDefault="006846A7" w:rsidP="006846A7">
      <w:pPr>
        <w:jc w:val="both"/>
      </w:pPr>
    </w:p>
    <w:p w:rsidR="006846A7" w:rsidRPr="006846A7" w:rsidRDefault="006846A7" w:rsidP="006846A7">
      <w:pPr>
        <w:jc w:val="both"/>
      </w:pPr>
      <w:r w:rsidRPr="006846A7">
        <w:t xml:space="preserve">    Školský poriadok školy </w:t>
      </w:r>
    </w:p>
    <w:p w:rsidR="006846A7" w:rsidRPr="006846A7" w:rsidRDefault="006846A7" w:rsidP="006846A7">
      <w:pPr>
        <w:jc w:val="both"/>
      </w:pPr>
      <w:r w:rsidRPr="006846A7">
        <w:t xml:space="preserve">          Školský poriadok ŠKD </w:t>
      </w:r>
    </w:p>
    <w:p w:rsidR="006846A7" w:rsidRPr="006846A7" w:rsidRDefault="006846A7" w:rsidP="006846A7">
      <w:pPr>
        <w:jc w:val="both"/>
      </w:pPr>
      <w:r w:rsidRPr="006846A7">
        <w:t xml:space="preserve">    Pracovný poriadok</w:t>
      </w:r>
    </w:p>
    <w:p w:rsidR="006846A7" w:rsidRPr="006846A7" w:rsidRDefault="006846A7" w:rsidP="006846A7">
      <w:pPr>
        <w:jc w:val="both"/>
      </w:pPr>
      <w:r w:rsidRPr="006846A7">
        <w:t xml:space="preserve">          Prevádzkový poriadok</w:t>
      </w:r>
    </w:p>
    <w:p w:rsidR="006846A7" w:rsidRPr="006846A7" w:rsidRDefault="006846A7" w:rsidP="006846A7">
      <w:pPr>
        <w:jc w:val="both"/>
      </w:pPr>
    </w:p>
    <w:p w:rsidR="006846A7" w:rsidRPr="006846A7" w:rsidRDefault="006846A7" w:rsidP="006846A7">
      <w:pPr>
        <w:jc w:val="both"/>
      </w:pPr>
    </w:p>
    <w:p w:rsidR="006846A7" w:rsidRPr="006846A7" w:rsidRDefault="006846A7" w:rsidP="006846A7">
      <w:pPr>
        <w:jc w:val="both"/>
        <w:rPr>
          <w:b/>
          <w:bCs/>
        </w:rPr>
      </w:pPr>
      <w:r w:rsidRPr="006846A7">
        <w:rPr>
          <w:b/>
          <w:bCs/>
        </w:rPr>
        <w:t>Požiadavky na bezpečnosť a hygienu pedagogických a prevádzkových pracovníkov.</w:t>
      </w:r>
    </w:p>
    <w:p w:rsidR="006846A7" w:rsidRPr="006846A7" w:rsidRDefault="006846A7" w:rsidP="006846A7">
      <w:pPr>
        <w:jc w:val="both"/>
      </w:pPr>
      <w:r w:rsidRPr="006846A7">
        <w:t>Pracovníci školy sa pred nástupom do zamestnania musia preukázať potvrdením o pracovnej</w:t>
      </w:r>
    </w:p>
    <w:p w:rsidR="006846A7" w:rsidRPr="006846A7" w:rsidRDefault="006846A7" w:rsidP="006846A7">
      <w:pPr>
        <w:jc w:val="both"/>
      </w:pPr>
      <w:r w:rsidRPr="006846A7">
        <w:t>spôsobilosti, ktoré musí byť obnovené po každých troch rokoch.</w:t>
      </w:r>
    </w:p>
    <w:p w:rsidR="006846A7" w:rsidRPr="006846A7" w:rsidRDefault="006846A7" w:rsidP="006846A7">
      <w:pPr>
        <w:jc w:val="both"/>
      </w:pPr>
      <w:r w:rsidRPr="006846A7">
        <w:t>Podľa tabuľky prideľovania ochranných pracovných prostriedkov musia tieto používať všetci</w:t>
      </w:r>
    </w:p>
    <w:p w:rsidR="006846A7" w:rsidRPr="006846A7" w:rsidRDefault="006846A7" w:rsidP="006846A7">
      <w:pPr>
        <w:jc w:val="both"/>
      </w:pPr>
      <w:r w:rsidRPr="006846A7">
        <w:t>pracovníci, ktorých sa táto tabuľka týka. Vedenie školy zabezpečí pridelenie pracovných</w:t>
      </w:r>
    </w:p>
    <w:p w:rsidR="006846A7" w:rsidRPr="006846A7" w:rsidRDefault="006846A7" w:rsidP="006846A7">
      <w:pPr>
        <w:jc w:val="both"/>
      </w:pPr>
      <w:r w:rsidRPr="006846A7">
        <w:t>ochranných prostriedkov pracovníkom podľa doby používania týchto prostriedkov.</w:t>
      </w:r>
    </w:p>
    <w:p w:rsidR="006846A7" w:rsidRPr="006846A7" w:rsidRDefault="006846A7" w:rsidP="006846A7">
      <w:pPr>
        <w:jc w:val="both"/>
      </w:pPr>
      <w:r w:rsidRPr="006846A7">
        <w:lastRenderedPageBreak/>
        <w:t>Pedagogickí i prevádzkoví zamestnanci školy musia byť bezpečnostným technikom</w:t>
      </w:r>
    </w:p>
    <w:p w:rsidR="006846A7" w:rsidRPr="006846A7" w:rsidRDefault="006846A7" w:rsidP="006846A7">
      <w:pPr>
        <w:jc w:val="both"/>
      </w:pPr>
      <w:r w:rsidRPr="006846A7">
        <w:t>oboznámení s pravidlami bezpečnosti pri práci pred nástupom do zamestnania. Každoročne</w:t>
      </w:r>
    </w:p>
    <w:p w:rsidR="006846A7" w:rsidRPr="006846A7" w:rsidRDefault="006846A7" w:rsidP="006846A7">
      <w:pPr>
        <w:jc w:val="both"/>
      </w:pPr>
      <w:r w:rsidRPr="006846A7">
        <w:t>pred začiatkom nového školského roka budú zamestnanci oboznámení so základnými</w:t>
      </w:r>
    </w:p>
    <w:p w:rsidR="006846A7" w:rsidRPr="006846A7" w:rsidRDefault="006846A7" w:rsidP="006846A7">
      <w:pPr>
        <w:jc w:val="both"/>
      </w:pPr>
      <w:r w:rsidRPr="006846A7">
        <w:t>pravidlami bezpečnosti na pracovisku, pri práci a s pravidlami protipožiarnej bezpečnosti.</w:t>
      </w:r>
    </w:p>
    <w:p w:rsidR="006846A7" w:rsidRPr="006846A7" w:rsidRDefault="006846A7" w:rsidP="006846A7">
      <w:pPr>
        <w:jc w:val="both"/>
      </w:pPr>
      <w:r w:rsidRPr="006846A7">
        <w:t>Všetci pracovníci budú zároveň oboznámení s požiarno-poplachovými smernicami.</w:t>
      </w:r>
    </w:p>
    <w:p w:rsidR="006846A7" w:rsidRPr="006846A7" w:rsidRDefault="006846A7" w:rsidP="006846A7">
      <w:pPr>
        <w:jc w:val="both"/>
      </w:pPr>
      <w:r w:rsidRPr="006846A7">
        <w:t>Každý pracovník musí byť poučený o používaní elektrických spotrebičov a pomôcok, o</w:t>
      </w:r>
    </w:p>
    <w:p w:rsidR="006846A7" w:rsidRPr="006846A7" w:rsidRDefault="006846A7" w:rsidP="006846A7">
      <w:pPr>
        <w:jc w:val="both"/>
      </w:pPr>
      <w:r w:rsidRPr="006846A7">
        <w:t>používaní elektrického náradia.</w:t>
      </w:r>
    </w:p>
    <w:p w:rsidR="006846A7" w:rsidRPr="006846A7" w:rsidRDefault="006846A7" w:rsidP="006846A7">
      <w:pPr>
        <w:jc w:val="both"/>
        <w:rPr>
          <w:b/>
          <w:bCs/>
        </w:rPr>
      </w:pPr>
    </w:p>
    <w:p w:rsidR="006846A7" w:rsidRPr="006846A7" w:rsidRDefault="006846A7" w:rsidP="006846A7">
      <w:pPr>
        <w:jc w:val="both"/>
        <w:rPr>
          <w:b/>
          <w:bCs/>
        </w:rPr>
      </w:pPr>
      <w:r w:rsidRPr="006846A7">
        <w:rPr>
          <w:b/>
          <w:bCs/>
        </w:rPr>
        <w:t>Požiadavky na zabezpečenie bezpečnej prevádzky elektrických, plynových, športových a iných technických zariadení školy.</w:t>
      </w:r>
    </w:p>
    <w:p w:rsidR="006846A7" w:rsidRPr="006846A7" w:rsidRDefault="006846A7" w:rsidP="006846A7">
      <w:pPr>
        <w:jc w:val="both"/>
      </w:pPr>
      <w:r w:rsidRPr="006846A7">
        <w:t xml:space="preserve">Vedenie školy zabezpečí podľa platných vyhlášok : </w:t>
      </w:r>
    </w:p>
    <w:p w:rsidR="006846A7" w:rsidRPr="006846A7" w:rsidRDefault="006846A7" w:rsidP="006846A7">
      <w:pPr>
        <w:jc w:val="both"/>
      </w:pPr>
      <w:r w:rsidRPr="006846A7">
        <w:t>- revízie športového náradia,</w:t>
      </w:r>
    </w:p>
    <w:p w:rsidR="006846A7" w:rsidRPr="006846A7" w:rsidRDefault="006846A7" w:rsidP="006846A7">
      <w:pPr>
        <w:jc w:val="both"/>
      </w:pPr>
      <w:r w:rsidRPr="006846A7">
        <w:t>- revízie elektrického zariadenia,</w:t>
      </w:r>
    </w:p>
    <w:p w:rsidR="006846A7" w:rsidRPr="006846A7" w:rsidRDefault="006846A7" w:rsidP="006846A7">
      <w:pPr>
        <w:jc w:val="both"/>
      </w:pPr>
      <w:r w:rsidRPr="006846A7">
        <w:t>- revízie elektrospotrebičov,</w:t>
      </w:r>
    </w:p>
    <w:p w:rsidR="006846A7" w:rsidRPr="006846A7" w:rsidRDefault="006846A7" w:rsidP="006846A7">
      <w:pPr>
        <w:jc w:val="both"/>
      </w:pPr>
      <w:r w:rsidRPr="006846A7">
        <w:t>- revízie bleskozvodov,</w:t>
      </w:r>
    </w:p>
    <w:p w:rsidR="006846A7" w:rsidRPr="006846A7" w:rsidRDefault="006846A7" w:rsidP="006846A7">
      <w:pPr>
        <w:jc w:val="both"/>
      </w:pPr>
      <w:r w:rsidRPr="006846A7">
        <w:t>- revízie plynového zariadenia v školskej kuchyni,</w:t>
      </w:r>
    </w:p>
    <w:p w:rsidR="006846A7" w:rsidRPr="006846A7" w:rsidRDefault="006846A7" w:rsidP="006846A7">
      <w:pPr>
        <w:jc w:val="both"/>
      </w:pPr>
      <w:r w:rsidRPr="006846A7">
        <w:t>- revízie plynových a tlakových zariadení v kotolni,</w:t>
      </w:r>
    </w:p>
    <w:p w:rsidR="006846A7" w:rsidRPr="006846A7" w:rsidRDefault="006846A7" w:rsidP="006846A7">
      <w:pPr>
        <w:jc w:val="both"/>
      </w:pPr>
      <w:r w:rsidRPr="006846A7">
        <w:t>- odborné skúšky plynových a tlakových zariadení v kotolni, revízie komínov,</w:t>
      </w:r>
    </w:p>
    <w:p w:rsidR="006846A7" w:rsidRPr="006846A7" w:rsidRDefault="006846A7" w:rsidP="006846A7">
      <w:pPr>
        <w:jc w:val="both"/>
      </w:pPr>
      <w:r w:rsidRPr="006846A7">
        <w:t>- revízie vnútorných a vonkajších hydrantov,</w:t>
      </w:r>
    </w:p>
    <w:p w:rsidR="006846A7" w:rsidRPr="006846A7" w:rsidRDefault="006846A7" w:rsidP="006846A7">
      <w:pPr>
        <w:jc w:val="both"/>
      </w:pPr>
      <w:r w:rsidRPr="006846A7">
        <w:t>Podľa výsledkov revízií bude zabezpečovať bezpečnú prevádzku, opravy a výmeny týchto</w:t>
      </w:r>
    </w:p>
    <w:p w:rsidR="006846A7" w:rsidRPr="006846A7" w:rsidRDefault="006846A7" w:rsidP="006846A7">
      <w:pPr>
        <w:jc w:val="both"/>
      </w:pPr>
      <w:r w:rsidRPr="006846A7">
        <w:t>prístrojov a zariadení.</w:t>
      </w:r>
    </w:p>
    <w:p w:rsidR="006846A7" w:rsidRPr="006846A7" w:rsidRDefault="006846A7" w:rsidP="006846A7">
      <w:pPr>
        <w:jc w:val="both"/>
      </w:pPr>
      <w:r w:rsidRPr="006846A7">
        <w:t xml:space="preserve">                                                                                                                                                                                            </w:t>
      </w:r>
    </w:p>
    <w:p w:rsidR="006846A7" w:rsidRPr="006846A7" w:rsidRDefault="006846A7" w:rsidP="006846A7">
      <w:pPr>
        <w:jc w:val="both"/>
      </w:pPr>
      <w:r w:rsidRPr="006846A7">
        <w:t xml:space="preserve">          </w:t>
      </w:r>
    </w:p>
    <w:p w:rsidR="001419B8" w:rsidRDefault="001419B8" w:rsidP="006846A7">
      <w:pPr>
        <w:jc w:val="both"/>
      </w:pPr>
    </w:p>
    <w:sectPr w:rsidR="001419B8" w:rsidSect="00141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ABB"/>
    <w:multiLevelType w:val="hybridMultilevel"/>
    <w:tmpl w:val="AEE89B44"/>
    <w:lvl w:ilvl="0" w:tplc="041B000B">
      <w:start w:val="1"/>
      <w:numFmt w:val="bullet"/>
      <w:lvlText w:val=""/>
      <w:lvlJc w:val="left"/>
      <w:pPr>
        <w:ind w:left="1778" w:hanging="360"/>
      </w:pPr>
      <w:rPr>
        <w:rFonts w:ascii="Wingdings" w:hAnsi="Wingding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
    <w:nsid w:val="383B7ABB"/>
    <w:multiLevelType w:val="hybridMultilevel"/>
    <w:tmpl w:val="6C42A960"/>
    <w:lvl w:ilvl="0" w:tplc="041B0001">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428C4038"/>
    <w:multiLevelType w:val="multilevel"/>
    <w:tmpl w:val="6D9C57D6"/>
    <w:lvl w:ilvl="0">
      <w:start w:val="1"/>
      <w:numFmt w:val="upperRoman"/>
      <w:lvlText w:val="%1."/>
      <w:lvlJc w:val="left"/>
      <w:pPr>
        <w:ind w:left="720" w:hanging="72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58784ED4"/>
    <w:multiLevelType w:val="hybridMultilevel"/>
    <w:tmpl w:val="DC9E5564"/>
    <w:lvl w:ilvl="0" w:tplc="5A12D658">
      <w:start w:val="2"/>
      <w:numFmt w:val="bullet"/>
      <w:lvlText w:val="-"/>
      <w:lvlJc w:val="left"/>
      <w:pPr>
        <w:ind w:left="720" w:hanging="360"/>
      </w:pPr>
      <w:rPr>
        <w:rFonts w:ascii="Times New Roman" w:eastAsia="Times New Roman" w:hAnsi="Times New Roman" w:cs="Times New Roman" w:hint="default"/>
        <w:i/>
      </w:rPr>
    </w:lvl>
    <w:lvl w:ilvl="1" w:tplc="90129040">
      <w:start w:val="1"/>
      <w:numFmt w:val="decimal"/>
      <w:lvlText w:val="%2."/>
      <w:lvlJc w:val="left"/>
      <w:pPr>
        <w:tabs>
          <w:tab w:val="num" w:pos="1440"/>
        </w:tabs>
        <w:ind w:left="1440" w:hanging="360"/>
      </w:pPr>
    </w:lvl>
    <w:lvl w:ilvl="2" w:tplc="A11AEB44">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6351670B"/>
    <w:multiLevelType w:val="hybridMultilevel"/>
    <w:tmpl w:val="6DCEDCFA"/>
    <w:lvl w:ilvl="0" w:tplc="5A12D658">
      <w:start w:val="4"/>
      <w:numFmt w:val="bullet"/>
      <w:lvlText w:val="-"/>
      <w:lvlJc w:val="left"/>
      <w:pPr>
        <w:ind w:left="1068" w:hanging="360"/>
      </w:pPr>
      <w:rPr>
        <w:rFonts w:ascii="Calibri" w:eastAsia="Times New Roman" w:hAnsi="Calibri" w:cs="Calibri" w:hint="default"/>
      </w:rPr>
    </w:lvl>
    <w:lvl w:ilvl="1" w:tplc="90129040">
      <w:start w:val="1"/>
      <w:numFmt w:val="decimal"/>
      <w:lvlText w:val="%2."/>
      <w:lvlJc w:val="left"/>
      <w:pPr>
        <w:tabs>
          <w:tab w:val="num" w:pos="1440"/>
        </w:tabs>
        <w:ind w:left="1440" w:hanging="360"/>
      </w:pPr>
    </w:lvl>
    <w:lvl w:ilvl="2" w:tplc="A11AEB44">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6A7"/>
    <w:rsid w:val="001419B8"/>
    <w:rsid w:val="006846A7"/>
    <w:rsid w:val="00DA12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9B8"/>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84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zp.sk/public/index/go.php?id=1760&amp;lang=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3793</Words>
  <Characters>21622</Characters>
  <Application>Microsoft Office Word</Application>
  <DocSecurity>0</DocSecurity>
  <Lines>180</Lines>
  <Paragraphs>50</Paragraphs>
  <ScaleCrop>false</ScaleCrop>
  <Company>Hewlett-Packard</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2011-11-12T20:05:00Z</dcterms:created>
  <dcterms:modified xsi:type="dcterms:W3CDTF">2011-11-12T20:06:00Z</dcterms:modified>
</cp:coreProperties>
</file>